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117CE" w14:textId="47FF46BD" w:rsidR="00552E86" w:rsidRPr="00552E86" w:rsidRDefault="00552E86" w:rsidP="00552E86">
      <w:pPr>
        <w:pStyle w:val="Header"/>
        <w:jc w:val="center"/>
        <w:rPr>
          <w:rFonts w:ascii="Arial" w:hAnsi="Arial" w:cs="Arial"/>
          <w:b/>
          <w:spacing w:val="-4"/>
          <w:sz w:val="28"/>
          <w:szCs w:val="28"/>
          <w:lang w:val="es-ES"/>
        </w:rPr>
      </w:pPr>
      <w:r w:rsidRPr="00552E86">
        <w:rPr>
          <w:rFonts w:ascii="Arial" w:hAnsi="Arial" w:cs="Arial"/>
          <w:b/>
          <w:spacing w:val="-4"/>
          <w:sz w:val="28"/>
          <w:szCs w:val="28"/>
          <w:lang w:val="es-ES"/>
        </w:rPr>
        <w:t>Instrucciones para las Cartas de Intención de la iniciativa</w:t>
      </w:r>
      <w:r w:rsidRPr="006234C7">
        <w:rPr>
          <w:rFonts w:ascii="Arial" w:hAnsi="Arial" w:cs="Arial"/>
          <w:b/>
          <w:spacing w:val="-4"/>
          <w:sz w:val="28"/>
          <w:szCs w:val="28"/>
          <w:lang w:val="es-ES"/>
        </w:rPr>
        <w:t xml:space="preserve"> </w:t>
      </w:r>
      <w:r w:rsidRPr="00552E86">
        <w:rPr>
          <w:rFonts w:ascii="Arial" w:hAnsi="Arial" w:cs="Arial"/>
          <w:b/>
          <w:spacing w:val="-4"/>
          <w:sz w:val="28"/>
          <w:szCs w:val="28"/>
          <w:lang w:val="es-ES"/>
        </w:rPr>
        <w:t>Think.Change</w:t>
      </w:r>
    </w:p>
    <w:p w14:paraId="5A73209F" w14:textId="55E75819" w:rsidR="00C37CBC" w:rsidRPr="006234C7" w:rsidRDefault="00552E86" w:rsidP="00C37CBC">
      <w:pPr>
        <w:pStyle w:val="Header"/>
        <w:pBdr>
          <w:bottom w:val="single" w:sz="4" w:space="1" w:color="auto"/>
        </w:pBdr>
        <w:jc w:val="center"/>
        <w:rPr>
          <w:rFonts w:ascii="Arial" w:hAnsi="Arial" w:cs="Arial"/>
          <w:b/>
          <w:sz w:val="28"/>
          <w:szCs w:val="28"/>
          <w:lang w:val="es-ES"/>
        </w:rPr>
      </w:pPr>
      <w:r w:rsidRPr="006234C7">
        <w:rPr>
          <w:rFonts w:ascii="Arial" w:hAnsi="Arial" w:cs="Arial"/>
          <w:b/>
          <w:sz w:val="28"/>
          <w:szCs w:val="28"/>
          <w:lang w:val="es-ES"/>
        </w:rPr>
        <w:t>Fecha límite para el envío de cartas:</w:t>
      </w:r>
      <w:r w:rsidR="003F34BE" w:rsidRPr="006234C7">
        <w:rPr>
          <w:rFonts w:ascii="Arial" w:hAnsi="Arial" w:cs="Arial"/>
          <w:b/>
          <w:sz w:val="28"/>
          <w:szCs w:val="28"/>
          <w:lang w:val="es-ES"/>
        </w:rPr>
        <w:t xml:space="preserve"> </w:t>
      </w:r>
      <w:r w:rsidR="004910BB">
        <w:rPr>
          <w:rFonts w:ascii="Arial" w:hAnsi="Arial" w:cs="Arial"/>
          <w:b/>
          <w:sz w:val="28"/>
          <w:szCs w:val="28"/>
          <w:lang w:val="es"/>
        </w:rPr>
        <w:t>3</w:t>
      </w:r>
      <w:r w:rsidR="00764CAC" w:rsidRPr="00764CAC">
        <w:rPr>
          <w:rFonts w:ascii="Arial" w:hAnsi="Arial" w:cs="Arial"/>
          <w:b/>
          <w:sz w:val="28"/>
          <w:szCs w:val="28"/>
          <w:lang w:val="es"/>
        </w:rPr>
        <w:t xml:space="preserve"> de abril de 202</w:t>
      </w:r>
      <w:r w:rsidR="004910BB">
        <w:rPr>
          <w:rFonts w:ascii="Arial" w:hAnsi="Arial" w:cs="Arial"/>
          <w:b/>
          <w:sz w:val="28"/>
          <w:szCs w:val="28"/>
          <w:lang w:val="es"/>
        </w:rPr>
        <w:t>5</w:t>
      </w:r>
    </w:p>
    <w:p w14:paraId="0DB76342" w14:textId="24830065" w:rsidR="00C37CBC" w:rsidRPr="006234C7" w:rsidRDefault="00552E86" w:rsidP="00F23CD9">
      <w:pPr>
        <w:spacing w:after="0" w:line="240" w:lineRule="auto"/>
        <w:jc w:val="both"/>
        <w:rPr>
          <w:rFonts w:ascii="Arial" w:hAnsi="Arial" w:cs="Arial"/>
          <w:i/>
          <w:sz w:val="24"/>
          <w:szCs w:val="24"/>
          <w:lang w:val="es-ES"/>
        </w:rPr>
      </w:pPr>
      <w:r w:rsidRPr="006234C7">
        <w:rPr>
          <w:rFonts w:ascii="Arial" w:hAnsi="Arial" w:cs="Arial"/>
          <w:i/>
          <w:sz w:val="24"/>
          <w:szCs w:val="24"/>
          <w:lang w:val="es-ES"/>
        </w:rPr>
        <w:t>Fecha de esta convocatoria:</w:t>
      </w:r>
      <w:r w:rsidR="00D01A00" w:rsidRPr="006234C7">
        <w:rPr>
          <w:rFonts w:ascii="Arial" w:hAnsi="Arial" w:cs="Arial"/>
          <w:i/>
          <w:sz w:val="24"/>
          <w:szCs w:val="24"/>
          <w:lang w:val="es-ES"/>
        </w:rPr>
        <w:t xml:space="preserve"> </w:t>
      </w:r>
      <w:r w:rsidR="00764CAC">
        <w:rPr>
          <w:rFonts w:ascii="Arial" w:hAnsi="Arial" w:cs="Arial"/>
          <w:i/>
          <w:sz w:val="24"/>
          <w:szCs w:val="24"/>
          <w:lang w:val="es-ES"/>
        </w:rPr>
        <w:t>0</w:t>
      </w:r>
      <w:r w:rsidR="004910BB">
        <w:rPr>
          <w:rFonts w:ascii="Arial" w:hAnsi="Arial" w:cs="Arial"/>
          <w:i/>
          <w:sz w:val="24"/>
          <w:szCs w:val="24"/>
          <w:lang w:val="es-ES"/>
        </w:rPr>
        <w:t>4</w:t>
      </w:r>
      <w:r w:rsidR="00D01A00" w:rsidRPr="006234C7">
        <w:rPr>
          <w:rFonts w:ascii="Arial" w:hAnsi="Arial" w:cs="Arial"/>
          <w:i/>
          <w:sz w:val="24"/>
          <w:szCs w:val="24"/>
          <w:lang w:val="es-ES"/>
        </w:rPr>
        <w:t>/</w:t>
      </w:r>
      <w:r w:rsidRPr="006234C7">
        <w:rPr>
          <w:rFonts w:ascii="Arial" w:hAnsi="Arial" w:cs="Arial"/>
          <w:i/>
          <w:sz w:val="24"/>
          <w:szCs w:val="24"/>
          <w:lang w:val="es-ES"/>
        </w:rPr>
        <w:t>mar/</w:t>
      </w:r>
      <w:r w:rsidR="00D01A00" w:rsidRPr="006234C7">
        <w:rPr>
          <w:rFonts w:ascii="Arial" w:hAnsi="Arial" w:cs="Arial"/>
          <w:i/>
          <w:sz w:val="24"/>
          <w:szCs w:val="24"/>
          <w:lang w:val="es-ES"/>
        </w:rPr>
        <w:t>20</w:t>
      </w:r>
      <w:r w:rsidR="006D2805" w:rsidRPr="006234C7">
        <w:rPr>
          <w:rFonts w:ascii="Arial" w:hAnsi="Arial" w:cs="Arial"/>
          <w:i/>
          <w:sz w:val="24"/>
          <w:szCs w:val="24"/>
          <w:lang w:val="es-ES"/>
        </w:rPr>
        <w:t>2</w:t>
      </w:r>
      <w:r w:rsidR="004910BB">
        <w:rPr>
          <w:rFonts w:ascii="Arial" w:hAnsi="Arial" w:cs="Arial"/>
          <w:i/>
          <w:sz w:val="24"/>
          <w:szCs w:val="24"/>
          <w:lang w:val="es-ES"/>
        </w:rPr>
        <w:t>5</w:t>
      </w:r>
    </w:p>
    <w:p w14:paraId="4F67993E" w14:textId="77777777" w:rsidR="00C37CBC" w:rsidRPr="006234C7" w:rsidRDefault="00C37CBC" w:rsidP="00F23CD9">
      <w:pPr>
        <w:spacing w:after="0" w:line="240" w:lineRule="auto"/>
        <w:jc w:val="both"/>
        <w:rPr>
          <w:rFonts w:ascii="Arial" w:hAnsi="Arial" w:cs="Arial"/>
          <w:b/>
          <w:sz w:val="28"/>
          <w:szCs w:val="28"/>
          <w:lang w:val="es-ES"/>
        </w:rPr>
      </w:pPr>
    </w:p>
    <w:p w14:paraId="546EB730" w14:textId="52FEAD68" w:rsidR="00F15C45" w:rsidRPr="006234C7" w:rsidRDefault="00552E86" w:rsidP="00F23CD9">
      <w:pPr>
        <w:spacing w:after="0" w:line="240" w:lineRule="auto"/>
        <w:jc w:val="both"/>
        <w:rPr>
          <w:rFonts w:ascii="Arial" w:hAnsi="Arial" w:cs="Arial"/>
          <w:b/>
          <w:sz w:val="28"/>
          <w:szCs w:val="28"/>
          <w:lang w:val="es-ES"/>
        </w:rPr>
      </w:pPr>
      <w:r w:rsidRPr="006234C7">
        <w:rPr>
          <w:rFonts w:ascii="Arial" w:hAnsi="Arial" w:cs="Arial"/>
          <w:b/>
          <w:sz w:val="28"/>
          <w:szCs w:val="28"/>
          <w:lang w:val="es-ES"/>
        </w:rPr>
        <w:t>Antecedentes</w:t>
      </w:r>
    </w:p>
    <w:p w14:paraId="36769A35" w14:textId="77777777" w:rsidR="00F23CD9" w:rsidRPr="006234C7" w:rsidRDefault="00F23CD9" w:rsidP="00F23CD9">
      <w:pPr>
        <w:spacing w:after="0" w:line="240" w:lineRule="auto"/>
        <w:jc w:val="both"/>
        <w:rPr>
          <w:rFonts w:ascii="Arial" w:hAnsi="Arial" w:cs="Arial"/>
          <w:b/>
          <w:lang w:val="es-ES"/>
        </w:rPr>
      </w:pPr>
    </w:p>
    <w:p w14:paraId="7F06C110" w14:textId="4E76A2DD" w:rsidR="00F15C45" w:rsidRPr="006234C7" w:rsidRDefault="00552E86" w:rsidP="00F23CD9">
      <w:pPr>
        <w:spacing w:after="0" w:line="240" w:lineRule="auto"/>
        <w:jc w:val="both"/>
        <w:rPr>
          <w:rFonts w:ascii="Arial" w:hAnsi="Arial" w:cs="Arial"/>
          <w:lang w:val="es-ES"/>
        </w:rPr>
      </w:pPr>
      <w:r w:rsidRPr="006234C7">
        <w:rPr>
          <w:rFonts w:ascii="Arial" w:hAnsi="Arial" w:cs="Arial"/>
          <w:lang w:val="es-ES"/>
        </w:rPr>
        <w:t xml:space="preserve">Paso del Norte Health Foundation está solicitando cartas de intención a los organismos que reúnan los requisitos para promover </w:t>
      </w:r>
      <w:r w:rsidR="00764CAC" w:rsidRPr="00764CAC">
        <w:rPr>
          <w:rFonts w:ascii="Arial" w:hAnsi="Arial" w:cs="Arial"/>
          <w:lang w:val="es"/>
        </w:rPr>
        <w:t xml:space="preserve">los objetivos de la Health Foundation bajo la iniciativa Think.Change para reducir el estigma y el sesgo negativo asociado con la salud mental y las condiciones de uso de sustancias. La </w:t>
      </w:r>
      <w:r w:rsidR="003340A7">
        <w:rPr>
          <w:rFonts w:ascii="Arial" w:hAnsi="Arial" w:cs="Arial"/>
          <w:lang w:val="es"/>
        </w:rPr>
        <w:t>CDI</w:t>
      </w:r>
      <w:r w:rsidR="00764CAC" w:rsidRPr="00764CAC">
        <w:rPr>
          <w:rFonts w:ascii="Arial" w:hAnsi="Arial" w:cs="Arial"/>
          <w:lang w:val="es"/>
        </w:rPr>
        <w:t xml:space="preserve"> debe incluir una de las siguientes áreas de interés</w:t>
      </w:r>
      <w:r w:rsidR="00F15C45" w:rsidRPr="006234C7">
        <w:rPr>
          <w:rFonts w:ascii="Arial" w:hAnsi="Arial" w:cs="Arial"/>
          <w:lang w:val="es-ES"/>
        </w:rPr>
        <w:t>:</w:t>
      </w:r>
    </w:p>
    <w:p w14:paraId="41296C89" w14:textId="77777777" w:rsidR="00F23CD9" w:rsidRPr="006234C7" w:rsidRDefault="00F23CD9" w:rsidP="00F23CD9">
      <w:pPr>
        <w:spacing w:after="0" w:line="240" w:lineRule="auto"/>
        <w:jc w:val="both"/>
        <w:rPr>
          <w:rFonts w:ascii="Arial" w:hAnsi="Arial" w:cs="Arial"/>
          <w:lang w:val="es-ES"/>
        </w:rPr>
      </w:pPr>
    </w:p>
    <w:p w14:paraId="0AE5AF3E" w14:textId="77777777" w:rsidR="00764CAC" w:rsidRPr="00764CAC" w:rsidRDefault="00A076DC" w:rsidP="00764CAC">
      <w:pPr>
        <w:pStyle w:val="ListParagraph"/>
        <w:numPr>
          <w:ilvl w:val="0"/>
          <w:numId w:val="5"/>
        </w:numPr>
        <w:spacing w:after="0" w:line="240" w:lineRule="auto"/>
        <w:jc w:val="both"/>
        <w:rPr>
          <w:rFonts w:ascii="Arial" w:hAnsi="Arial" w:cs="Arial"/>
          <w:lang w:val="es-MX"/>
        </w:rPr>
      </w:pPr>
      <w:r w:rsidRPr="00764CAC">
        <w:rPr>
          <w:rFonts w:ascii="Arial" w:hAnsi="Arial" w:cs="Arial"/>
          <w:lang w:val="es-ES"/>
        </w:rPr>
        <w:t xml:space="preserve">Implementación de programas de capacitación basados </w:t>
      </w:r>
      <w:r w:rsidR="00764CAC" w:rsidRPr="00764CAC">
        <w:rPr>
          <w:rFonts w:ascii="Arial" w:hAnsi="Arial" w:cs="Arial"/>
          <w:lang w:val="es"/>
        </w:rPr>
        <w:t>en evidencia para reducir el estigma y el sesgo relacionados con la salud mental y el uso de sustancias entre las personas (es decir, maestros, propietarios, trabajadores de la industria de servicios) que tienen contacto frecuente con personas con una condición de salud mental y tienen menos probabilidades de recibir capacitación en el trabajo.</w:t>
      </w:r>
    </w:p>
    <w:p w14:paraId="3EA127B0" w14:textId="288099EB" w:rsidR="00002078" w:rsidRPr="00764CAC" w:rsidRDefault="000A43BC" w:rsidP="00764CAC">
      <w:pPr>
        <w:pStyle w:val="ListParagraph"/>
        <w:spacing w:after="0" w:line="240" w:lineRule="auto"/>
        <w:ind w:left="360"/>
        <w:jc w:val="both"/>
        <w:rPr>
          <w:rFonts w:ascii="Arial" w:hAnsi="Arial" w:cs="Arial"/>
          <w:lang w:val="es-ES"/>
        </w:rPr>
      </w:pPr>
      <w:r w:rsidRPr="00764CAC">
        <w:rPr>
          <w:rFonts w:ascii="Arial" w:hAnsi="Arial" w:cs="Arial"/>
          <w:lang w:val="es-ES"/>
        </w:rPr>
        <w:t xml:space="preserve"> </w:t>
      </w:r>
    </w:p>
    <w:p w14:paraId="477C57E4" w14:textId="4718F186" w:rsidR="00002078" w:rsidRPr="00764CAC" w:rsidRDefault="00DB7FAB" w:rsidP="00764CAC">
      <w:pPr>
        <w:pStyle w:val="ListParagraph"/>
        <w:numPr>
          <w:ilvl w:val="0"/>
          <w:numId w:val="5"/>
        </w:numPr>
        <w:spacing w:after="0" w:line="240" w:lineRule="auto"/>
        <w:jc w:val="both"/>
        <w:rPr>
          <w:rFonts w:ascii="Arial" w:hAnsi="Arial" w:cs="Arial"/>
          <w:lang w:val="es-MX"/>
        </w:rPr>
      </w:pPr>
      <w:r w:rsidRPr="006234C7">
        <w:rPr>
          <w:rFonts w:ascii="Arial" w:hAnsi="Arial" w:cs="Arial"/>
          <w:lang w:val="es-ES"/>
        </w:rPr>
        <w:t xml:space="preserve">Implementación de programas educativos basados </w:t>
      </w:r>
      <w:r w:rsidR="00764CAC" w:rsidRPr="00764CAC">
        <w:rPr>
          <w:rFonts w:ascii="Arial" w:hAnsi="Arial" w:cs="Arial"/>
          <w:lang w:val="es"/>
        </w:rPr>
        <w:t>en la evidencia para individuos y familias con experiencia vivida. Los programas pueden abordar el bienestar emocional, las enfermedades mentales y las condiciones de uso de sustancias, los síntomas, el manejo y las opciones de tratamiento.</w:t>
      </w:r>
    </w:p>
    <w:p w14:paraId="08448E36" w14:textId="77777777" w:rsidR="00002078" w:rsidRPr="006234C7" w:rsidRDefault="00002078" w:rsidP="00002078">
      <w:pPr>
        <w:spacing w:after="0" w:line="240" w:lineRule="auto"/>
        <w:jc w:val="both"/>
        <w:rPr>
          <w:rFonts w:ascii="Arial" w:hAnsi="Arial" w:cs="Arial"/>
          <w:lang w:val="es-ES"/>
        </w:rPr>
      </w:pPr>
    </w:p>
    <w:p w14:paraId="491072ED" w14:textId="189F642E" w:rsidR="00F15C45" w:rsidRPr="00764CAC" w:rsidRDefault="00DB7FAB" w:rsidP="00764CAC">
      <w:pPr>
        <w:pStyle w:val="ListParagraph"/>
        <w:numPr>
          <w:ilvl w:val="0"/>
          <w:numId w:val="5"/>
        </w:numPr>
        <w:spacing w:after="0" w:line="240" w:lineRule="auto"/>
        <w:jc w:val="both"/>
        <w:rPr>
          <w:rFonts w:ascii="Arial" w:hAnsi="Arial" w:cs="Arial"/>
          <w:lang w:val="es-MX"/>
        </w:rPr>
      </w:pPr>
      <w:r w:rsidRPr="006234C7">
        <w:rPr>
          <w:rFonts w:ascii="Arial" w:hAnsi="Arial" w:cs="Arial"/>
          <w:lang w:val="es-ES"/>
        </w:rPr>
        <w:t xml:space="preserve">Implementación de capacitación </w:t>
      </w:r>
      <w:r w:rsidR="00764CAC" w:rsidRPr="00764CAC">
        <w:rPr>
          <w:rFonts w:ascii="Arial" w:hAnsi="Arial" w:cs="Arial"/>
          <w:lang w:val="es"/>
        </w:rPr>
        <w:t>de navegadores basada en evidencia para personas dispuestas a servir como apoyo entre pares, navegadores de sistemas o presentadores voluntarios, incluidas personas con experiencia vivida.</w:t>
      </w:r>
    </w:p>
    <w:p w14:paraId="259B7E35" w14:textId="77777777" w:rsidR="00BE0E90" w:rsidRPr="006234C7" w:rsidRDefault="00BE0E90" w:rsidP="006B1A49">
      <w:pPr>
        <w:spacing w:after="0" w:line="240" w:lineRule="auto"/>
        <w:jc w:val="both"/>
        <w:rPr>
          <w:rFonts w:ascii="Arial" w:hAnsi="Arial" w:cs="Arial"/>
          <w:b/>
          <w:lang w:val="es-ES"/>
        </w:rPr>
      </w:pPr>
    </w:p>
    <w:p w14:paraId="764C751C" w14:textId="53FA73F2" w:rsidR="006B1A49" w:rsidRPr="006234C7" w:rsidRDefault="006A4F92" w:rsidP="006B1A49">
      <w:pPr>
        <w:spacing w:after="0" w:line="240" w:lineRule="auto"/>
        <w:jc w:val="both"/>
        <w:rPr>
          <w:rFonts w:ascii="Arial" w:hAnsi="Arial" w:cs="Arial"/>
          <w:lang w:val="es-ES"/>
        </w:rPr>
      </w:pPr>
      <w:r w:rsidRPr="006234C7">
        <w:rPr>
          <w:rFonts w:ascii="Arial" w:hAnsi="Arial" w:cs="Arial"/>
          <w:b/>
          <w:lang w:val="es-ES"/>
        </w:rPr>
        <w:t>Nota</w:t>
      </w:r>
      <w:r w:rsidR="00764CAC" w:rsidRPr="00764CAC">
        <w:rPr>
          <w:rFonts w:ascii="Arial" w:hAnsi="Arial" w:cs="Arial"/>
          <w:b/>
          <w:lang w:val="es"/>
        </w:rPr>
        <w:t>: Se publicó simultáneamente una convocatoria independiente en busca de programas informados por consorcios regionales de salud conductual que aborden las brechas del sistema de salud de salud de salud y uso de sustancias que</w:t>
      </w:r>
      <w:r w:rsidRPr="006234C7">
        <w:rPr>
          <w:rFonts w:ascii="Arial" w:hAnsi="Arial" w:cs="Arial"/>
          <w:b/>
          <w:lang w:val="es-ES"/>
        </w:rPr>
        <w:t xml:space="preserve"> no están cubiertas por los recursos del gobierno ni los seguros médicos</w:t>
      </w:r>
      <w:r w:rsidR="006B1A49" w:rsidRPr="006234C7">
        <w:rPr>
          <w:rFonts w:ascii="Arial" w:hAnsi="Arial" w:cs="Arial"/>
          <w:b/>
          <w:lang w:val="es-ES"/>
        </w:rPr>
        <w:t>.</w:t>
      </w:r>
      <w:r w:rsidR="006B1A49" w:rsidRPr="006234C7">
        <w:rPr>
          <w:rFonts w:ascii="Arial" w:hAnsi="Arial" w:cs="Arial"/>
          <w:lang w:val="es-ES"/>
        </w:rPr>
        <w:t xml:space="preserve"> </w:t>
      </w:r>
    </w:p>
    <w:p w14:paraId="6E35ABF4" w14:textId="77777777" w:rsidR="006B1A49" w:rsidRPr="006234C7" w:rsidRDefault="006B1A49" w:rsidP="006B1A49">
      <w:pPr>
        <w:spacing w:after="0" w:line="240" w:lineRule="auto"/>
        <w:jc w:val="both"/>
        <w:rPr>
          <w:rFonts w:ascii="Arial" w:hAnsi="Arial" w:cs="Arial"/>
          <w:lang w:val="es-ES"/>
        </w:rPr>
      </w:pPr>
    </w:p>
    <w:p w14:paraId="1C12A85A" w14:textId="0BC136EA" w:rsidR="006B1A49" w:rsidRPr="006234C7" w:rsidRDefault="006A4F92" w:rsidP="006B1A49">
      <w:pPr>
        <w:spacing w:after="0" w:line="240" w:lineRule="auto"/>
        <w:jc w:val="both"/>
        <w:rPr>
          <w:rFonts w:ascii="Arial" w:hAnsi="Arial" w:cs="Arial"/>
          <w:lang w:val="es-ES"/>
        </w:rPr>
      </w:pPr>
      <w:r w:rsidRPr="006234C7">
        <w:rPr>
          <w:rFonts w:ascii="Arial" w:hAnsi="Arial" w:cs="Arial"/>
          <w:lang w:val="es-ES"/>
        </w:rPr>
        <w:t>Paso del Norte Health Foundation utiliza estas Cartas de Intención para captar una amplia gama de propuestas generadas por un grupo diverso de promotores. Una vez realizada la revisión inicial, algunos organismos seleccionados serán invitados a presentar una propuesta completa</w:t>
      </w:r>
    </w:p>
    <w:p w14:paraId="12D15027" w14:textId="77777777" w:rsidR="006B1A49" w:rsidRPr="006234C7" w:rsidRDefault="006B1A49" w:rsidP="006B1A49">
      <w:pPr>
        <w:spacing w:after="0" w:line="240" w:lineRule="auto"/>
        <w:rPr>
          <w:rFonts w:ascii="Arial" w:hAnsi="Arial" w:cs="Arial"/>
          <w:b/>
          <w:sz w:val="28"/>
          <w:szCs w:val="28"/>
          <w:lang w:val="es-ES"/>
        </w:rPr>
      </w:pPr>
    </w:p>
    <w:p w14:paraId="02FC9847" w14:textId="662E3E58" w:rsidR="006B1A49" w:rsidRPr="006234C7" w:rsidRDefault="006A4F92" w:rsidP="006B1A49">
      <w:pPr>
        <w:rPr>
          <w:rFonts w:ascii="Arial" w:hAnsi="Arial" w:cs="Arial"/>
          <w:b/>
          <w:caps/>
          <w:sz w:val="28"/>
          <w:szCs w:val="28"/>
          <w:lang w:val="es-ES"/>
        </w:rPr>
      </w:pPr>
      <w:r w:rsidRPr="006234C7">
        <w:rPr>
          <w:rFonts w:ascii="Arial" w:hAnsi="Arial" w:cs="Arial"/>
          <w:b/>
          <w:sz w:val="28"/>
          <w:szCs w:val="28"/>
          <w:lang w:val="es-ES"/>
        </w:rPr>
        <w:t>Descripción de los conceptos de Salud Mental y Bienestar Emocional</w:t>
      </w:r>
    </w:p>
    <w:p w14:paraId="23CDF559" w14:textId="0391064A" w:rsidR="006B1A49" w:rsidRPr="00764CAC" w:rsidRDefault="00764CAC" w:rsidP="006A4F92">
      <w:pPr>
        <w:spacing w:after="0" w:line="240" w:lineRule="auto"/>
        <w:jc w:val="both"/>
        <w:textAlignment w:val="top"/>
        <w:rPr>
          <w:rFonts w:ascii="Arial" w:hAnsi="Arial" w:cs="Arial"/>
          <w:lang w:val="es-MX"/>
        </w:rPr>
      </w:pPr>
      <w:r w:rsidRPr="00764CAC">
        <w:rPr>
          <w:rFonts w:ascii="Arial" w:hAnsi="Arial" w:cs="Arial"/>
          <w:lang w:val="es"/>
        </w:rPr>
        <w:t>La salud mental y el bienestar emocional se describen como un estado positivo general de las emociones, la satisfacción con la vida, el sentido de significado y propósito, y la capacidad de perseguir objetivos autodefinidos. El término incluye la salud conductual y la recuperación de afecciones relacionadas con enfermedades mentales, uso de sustancias y</w:t>
      </w:r>
      <w:r>
        <w:rPr>
          <w:rFonts w:ascii="Arial" w:hAnsi="Arial" w:cs="Arial"/>
          <w:lang w:val="es"/>
        </w:rPr>
        <w:t xml:space="preserve"> adicciones</w:t>
      </w:r>
      <w:r w:rsidR="00416032" w:rsidRPr="006234C7">
        <w:rPr>
          <w:rFonts w:ascii="Arial" w:hAnsi="Arial" w:cs="Arial"/>
          <w:lang w:val="es-ES"/>
        </w:rPr>
        <w:t>.</w:t>
      </w:r>
    </w:p>
    <w:p w14:paraId="6FDB3A89" w14:textId="77777777" w:rsidR="00416032" w:rsidRPr="006234C7" w:rsidRDefault="00416032" w:rsidP="006B1A49">
      <w:pPr>
        <w:spacing w:after="0" w:line="240" w:lineRule="auto"/>
        <w:textAlignment w:val="top"/>
        <w:rPr>
          <w:rFonts w:ascii="Arial" w:hAnsi="Arial" w:cs="Arial"/>
          <w:b/>
          <w:snapToGrid w:val="0"/>
          <w:sz w:val="28"/>
          <w:szCs w:val="28"/>
          <w:lang w:val="es-ES"/>
        </w:rPr>
      </w:pPr>
    </w:p>
    <w:p w14:paraId="2F4A2BB4" w14:textId="7F2534B0" w:rsidR="006B1A49" w:rsidRPr="006234C7" w:rsidRDefault="00985AE1" w:rsidP="006B1A49">
      <w:pPr>
        <w:spacing w:after="0" w:line="240" w:lineRule="auto"/>
        <w:textAlignment w:val="top"/>
        <w:rPr>
          <w:rFonts w:ascii="Arial" w:hAnsi="Arial" w:cs="Arial"/>
          <w:b/>
          <w:caps/>
          <w:snapToGrid w:val="0"/>
          <w:sz w:val="28"/>
          <w:szCs w:val="28"/>
          <w:lang w:val="es-ES"/>
        </w:rPr>
      </w:pPr>
      <w:r w:rsidRPr="006234C7">
        <w:rPr>
          <w:rFonts w:ascii="Arial" w:hAnsi="Arial" w:cs="Arial"/>
          <w:b/>
          <w:snapToGrid w:val="0"/>
          <w:sz w:val="28"/>
          <w:szCs w:val="28"/>
          <w:lang w:val="es-ES"/>
        </w:rPr>
        <w:t xml:space="preserve">Definición del concepto del estigma de las enfermedades mentales </w:t>
      </w:r>
    </w:p>
    <w:p w14:paraId="4B7B6019" w14:textId="77777777" w:rsidR="006B1A49" w:rsidRPr="006234C7" w:rsidRDefault="006B1A49" w:rsidP="006B1A49">
      <w:pPr>
        <w:pStyle w:val="BodyText"/>
        <w:jc w:val="both"/>
        <w:rPr>
          <w:rFonts w:ascii="Arial" w:hAnsi="Arial" w:cs="Arial"/>
          <w:b/>
          <w:caps/>
          <w:snapToGrid w:val="0"/>
          <w:sz w:val="21"/>
          <w:szCs w:val="21"/>
          <w:u w:val="single"/>
          <w:lang w:val="es-ES"/>
        </w:rPr>
      </w:pPr>
    </w:p>
    <w:p w14:paraId="57227267" w14:textId="49145DFC" w:rsidR="006B1A49" w:rsidRPr="006234C7" w:rsidRDefault="00985AE1" w:rsidP="006B1A49">
      <w:pPr>
        <w:pStyle w:val="NormalWeb"/>
        <w:spacing w:before="0" w:beforeAutospacing="0" w:after="0" w:afterAutospacing="0"/>
        <w:jc w:val="both"/>
        <w:rPr>
          <w:rFonts w:ascii="Arial" w:hAnsi="Arial" w:cs="Arial"/>
          <w:sz w:val="22"/>
          <w:szCs w:val="22"/>
          <w:lang w:val="es-ES"/>
        </w:rPr>
      </w:pPr>
      <w:r w:rsidRPr="006234C7">
        <w:rPr>
          <w:rFonts w:ascii="Arial" w:hAnsi="Arial" w:cs="Arial"/>
          <w:sz w:val="22"/>
          <w:szCs w:val="22"/>
          <w:lang w:val="es-ES"/>
        </w:rPr>
        <w:t>Corrigan y Gelb (2006) definen el estigma de las enfermedades mentales en dos formas</w:t>
      </w:r>
      <w:r w:rsidR="006B1A49" w:rsidRPr="006234C7">
        <w:rPr>
          <w:rFonts w:ascii="Arial" w:hAnsi="Arial" w:cs="Arial"/>
          <w:sz w:val="22"/>
          <w:szCs w:val="22"/>
          <w:lang w:val="es-ES"/>
        </w:rPr>
        <w:t>:</w:t>
      </w:r>
    </w:p>
    <w:p w14:paraId="5F8BB2A8" w14:textId="77777777" w:rsidR="006B1A49" w:rsidRPr="006234C7" w:rsidRDefault="006B1A49" w:rsidP="006B1A49">
      <w:pPr>
        <w:pStyle w:val="NormalWeb"/>
        <w:spacing w:before="0" w:beforeAutospacing="0" w:after="0" w:afterAutospacing="0"/>
        <w:jc w:val="both"/>
        <w:rPr>
          <w:rFonts w:ascii="Arial" w:hAnsi="Arial" w:cs="Arial"/>
          <w:sz w:val="22"/>
          <w:szCs w:val="22"/>
          <w:lang w:val="es-ES"/>
        </w:rPr>
      </w:pPr>
    </w:p>
    <w:p w14:paraId="0D51BDB0" w14:textId="11C67D3F" w:rsidR="006B1A49" w:rsidRPr="006234C7" w:rsidRDefault="00985AE1" w:rsidP="006B1A49">
      <w:pPr>
        <w:pStyle w:val="NormalWeb"/>
        <w:spacing w:before="0" w:beforeAutospacing="0" w:after="0" w:afterAutospacing="0"/>
        <w:jc w:val="both"/>
        <w:rPr>
          <w:rFonts w:ascii="Arial" w:hAnsi="Arial" w:cs="Arial"/>
          <w:b/>
          <w:sz w:val="22"/>
          <w:szCs w:val="22"/>
          <w:lang w:val="es-ES"/>
        </w:rPr>
      </w:pPr>
      <w:r w:rsidRPr="006234C7">
        <w:rPr>
          <w:rFonts w:ascii="Arial" w:hAnsi="Arial" w:cs="Arial"/>
          <w:b/>
          <w:sz w:val="22"/>
          <w:szCs w:val="22"/>
          <w:lang w:val="es-ES"/>
        </w:rPr>
        <w:t>Estigma público</w:t>
      </w:r>
      <w:r w:rsidRPr="006234C7">
        <w:rPr>
          <w:rFonts w:ascii="Arial" w:hAnsi="Arial" w:cs="Arial"/>
          <w:sz w:val="22"/>
          <w:szCs w:val="22"/>
          <w:lang w:val="es-ES"/>
        </w:rPr>
        <w:t xml:space="preserve"> - se define como el prejuicio y la discriminación que sufren las personas con enfermedades mentales cuando la población general refrenda los estereotipos, y</w:t>
      </w:r>
      <w:r w:rsidRPr="006234C7">
        <w:rPr>
          <w:rFonts w:ascii="Arial" w:hAnsi="Arial" w:cs="Arial"/>
          <w:b/>
          <w:sz w:val="22"/>
          <w:szCs w:val="22"/>
          <w:lang w:val="es-ES"/>
        </w:rPr>
        <w:t xml:space="preserve"> </w:t>
      </w:r>
    </w:p>
    <w:p w14:paraId="13E6B692" w14:textId="422348BB" w:rsidR="006B1A49" w:rsidRPr="006234C7" w:rsidRDefault="00985AE1" w:rsidP="006B1A49">
      <w:pPr>
        <w:pStyle w:val="NormalWeb"/>
        <w:spacing w:before="0" w:beforeAutospacing="0" w:after="0" w:afterAutospacing="0"/>
        <w:jc w:val="both"/>
        <w:rPr>
          <w:rFonts w:ascii="Arial" w:hAnsi="Arial" w:cs="Arial"/>
          <w:sz w:val="22"/>
          <w:szCs w:val="22"/>
          <w:lang w:val="es-ES"/>
        </w:rPr>
      </w:pPr>
      <w:r w:rsidRPr="006234C7">
        <w:rPr>
          <w:rFonts w:ascii="Arial" w:hAnsi="Arial" w:cs="Arial"/>
          <w:b/>
          <w:sz w:val="22"/>
          <w:szCs w:val="22"/>
          <w:lang w:val="es-ES"/>
        </w:rPr>
        <w:t>Autoe</w:t>
      </w:r>
      <w:r w:rsidR="006B1A49" w:rsidRPr="006234C7">
        <w:rPr>
          <w:rFonts w:ascii="Arial" w:hAnsi="Arial" w:cs="Arial"/>
          <w:b/>
          <w:sz w:val="22"/>
          <w:szCs w:val="22"/>
          <w:lang w:val="es-ES"/>
        </w:rPr>
        <w:t>stigma</w:t>
      </w:r>
      <w:r w:rsidR="006B1A49" w:rsidRPr="006234C7">
        <w:rPr>
          <w:rFonts w:ascii="Arial" w:hAnsi="Arial" w:cs="Arial"/>
          <w:sz w:val="22"/>
          <w:szCs w:val="22"/>
          <w:lang w:val="es-ES"/>
        </w:rPr>
        <w:t xml:space="preserve"> - </w:t>
      </w:r>
      <w:r w:rsidRPr="006234C7">
        <w:rPr>
          <w:rFonts w:ascii="Arial" w:hAnsi="Arial" w:cs="Arial"/>
          <w:sz w:val="22"/>
          <w:szCs w:val="22"/>
          <w:lang w:val="es-ES"/>
        </w:rPr>
        <w:t>se define como el daño a la autoestima cuando una persona con alguna enfermedad mental internaliza el estigma</w:t>
      </w:r>
      <w:r w:rsidR="006B1A49" w:rsidRPr="006234C7">
        <w:rPr>
          <w:rFonts w:ascii="Arial" w:hAnsi="Arial" w:cs="Arial"/>
          <w:sz w:val="22"/>
          <w:szCs w:val="22"/>
          <w:lang w:val="es-ES"/>
        </w:rPr>
        <w:t>.</w:t>
      </w:r>
    </w:p>
    <w:p w14:paraId="14F6CA45" w14:textId="77777777" w:rsidR="006B1A49" w:rsidRPr="006234C7" w:rsidRDefault="006B1A49" w:rsidP="006B1A49">
      <w:pPr>
        <w:pStyle w:val="NormalWeb"/>
        <w:spacing w:before="0" w:beforeAutospacing="0" w:after="0" w:afterAutospacing="0"/>
        <w:jc w:val="both"/>
        <w:rPr>
          <w:rFonts w:ascii="Arial" w:hAnsi="Arial" w:cs="Arial"/>
          <w:sz w:val="22"/>
          <w:szCs w:val="22"/>
          <w:lang w:val="es-ES"/>
        </w:rPr>
      </w:pPr>
    </w:p>
    <w:p w14:paraId="5ABA7AA1" w14:textId="468C542F" w:rsidR="006B1A49" w:rsidRPr="006234C7" w:rsidRDefault="00985AE1" w:rsidP="006B1A49">
      <w:pPr>
        <w:spacing w:after="0" w:line="240" w:lineRule="auto"/>
        <w:jc w:val="both"/>
        <w:rPr>
          <w:rFonts w:ascii="Arial" w:hAnsi="Arial" w:cs="Arial"/>
          <w:lang w:val="es-ES"/>
        </w:rPr>
      </w:pPr>
      <w:r w:rsidRPr="006234C7">
        <w:rPr>
          <w:rFonts w:ascii="Arial" w:hAnsi="Arial" w:cs="Arial"/>
          <w:lang w:val="es-ES"/>
        </w:rPr>
        <w:lastRenderedPageBreak/>
        <w:t>Los entornos sociales positivos también desempeñan un papel integral en el bienestar mental y emocional, así como en la prevención de los resultados de salud negativos (Hatzenbuehler, 2011). La Organización Mundial de la Salud (2005) explica que el estigma sobre los trastornos mentales y la discriminación contra los pacientes y sus familias impiden a las personas buscar atención para su salud mental. Las investigaciones respaldan la idea de que las personas que tienen más información sobre las enfermedades mentales estigmatizan menos que aquellas que están mal informadas sobre el tema (Penn, Couture, 2012)</w:t>
      </w:r>
      <w:r w:rsidR="006B1A49" w:rsidRPr="006234C7">
        <w:rPr>
          <w:rFonts w:ascii="Arial" w:hAnsi="Arial" w:cs="Arial"/>
          <w:lang w:val="es-ES"/>
        </w:rPr>
        <w:t xml:space="preserve">. </w:t>
      </w:r>
    </w:p>
    <w:p w14:paraId="3EFF49DB" w14:textId="77777777" w:rsidR="00AC081F" w:rsidRPr="006234C7" w:rsidRDefault="00AC081F" w:rsidP="00F23CD9">
      <w:pPr>
        <w:spacing w:after="0" w:line="240" w:lineRule="auto"/>
        <w:jc w:val="both"/>
        <w:rPr>
          <w:rFonts w:ascii="Arial" w:hAnsi="Arial" w:cs="Arial"/>
          <w:b/>
          <w:bCs/>
          <w:color w:val="438E9B"/>
          <w:lang w:val="es-ES"/>
        </w:rPr>
      </w:pPr>
    </w:p>
    <w:p w14:paraId="62C12874" w14:textId="18AD14A9" w:rsidR="00D06378" w:rsidRPr="006234C7" w:rsidRDefault="00985AE1" w:rsidP="00F23CD9">
      <w:pPr>
        <w:spacing w:after="0" w:line="240" w:lineRule="auto"/>
        <w:jc w:val="both"/>
        <w:rPr>
          <w:rFonts w:ascii="Arial" w:hAnsi="Arial" w:cs="Arial"/>
          <w:b/>
          <w:bCs/>
          <w:sz w:val="28"/>
          <w:szCs w:val="28"/>
          <w:lang w:val="es-ES"/>
        </w:rPr>
      </w:pPr>
      <w:r w:rsidRPr="00985AE1">
        <w:rPr>
          <w:rFonts w:ascii="Arial" w:hAnsi="Arial" w:cs="Arial"/>
          <w:b/>
          <w:bCs/>
          <w:sz w:val="28"/>
          <w:szCs w:val="28"/>
          <w:lang w:val="es-ES"/>
        </w:rPr>
        <w:t xml:space="preserve">El papel de </w:t>
      </w:r>
      <w:r w:rsidRPr="006234C7">
        <w:rPr>
          <w:rFonts w:ascii="Arial" w:hAnsi="Arial" w:cs="Arial"/>
          <w:b/>
          <w:bCs/>
          <w:sz w:val="28"/>
          <w:szCs w:val="28"/>
          <w:lang w:val="es-ES"/>
        </w:rPr>
        <w:t>Paso del Norte Health Foundation</w:t>
      </w:r>
      <w:r w:rsidRPr="00985AE1">
        <w:rPr>
          <w:rFonts w:ascii="Arial" w:hAnsi="Arial" w:cs="Arial"/>
          <w:b/>
          <w:bCs/>
          <w:sz w:val="28"/>
          <w:szCs w:val="28"/>
          <w:lang w:val="es-ES"/>
        </w:rPr>
        <w:t xml:space="preserve"> en la reducción del estigma asociado con las </w:t>
      </w:r>
      <w:r w:rsidRPr="006234C7">
        <w:rPr>
          <w:rFonts w:ascii="Arial" w:hAnsi="Arial" w:cs="Arial"/>
          <w:b/>
          <w:bCs/>
          <w:sz w:val="28"/>
          <w:szCs w:val="28"/>
          <w:lang w:val="es-ES"/>
        </w:rPr>
        <w:t>afecciones</w:t>
      </w:r>
      <w:r w:rsidRPr="00985AE1">
        <w:rPr>
          <w:rFonts w:ascii="Arial" w:hAnsi="Arial" w:cs="Arial"/>
          <w:b/>
          <w:bCs/>
          <w:sz w:val="28"/>
          <w:szCs w:val="28"/>
          <w:lang w:val="es-ES"/>
        </w:rPr>
        <w:t xml:space="preserve"> mentales</w:t>
      </w:r>
      <w:r w:rsidRPr="006234C7">
        <w:rPr>
          <w:rFonts w:ascii="Arial" w:hAnsi="Arial" w:cs="Arial"/>
          <w:b/>
          <w:bCs/>
          <w:sz w:val="28"/>
          <w:szCs w:val="28"/>
          <w:lang w:val="es-ES"/>
        </w:rPr>
        <w:t xml:space="preserve"> y el abuso de sustancia</w:t>
      </w:r>
      <w:r w:rsidR="006416BC" w:rsidRPr="006234C7">
        <w:rPr>
          <w:rFonts w:ascii="Arial" w:hAnsi="Arial" w:cs="Arial"/>
          <w:b/>
          <w:bCs/>
          <w:sz w:val="28"/>
          <w:szCs w:val="28"/>
          <w:lang w:val="es-ES"/>
        </w:rPr>
        <w:t>s</w:t>
      </w:r>
    </w:p>
    <w:p w14:paraId="2739D870" w14:textId="77777777" w:rsidR="00D06378" w:rsidRPr="006234C7" w:rsidRDefault="00D06378" w:rsidP="00D06378">
      <w:pPr>
        <w:spacing w:after="0" w:line="240" w:lineRule="auto"/>
        <w:jc w:val="both"/>
        <w:rPr>
          <w:rFonts w:ascii="Arial" w:hAnsi="Arial" w:cs="Arial"/>
          <w:bCs/>
          <w:lang w:val="es-ES"/>
        </w:rPr>
      </w:pPr>
    </w:p>
    <w:p w14:paraId="2630A451" w14:textId="77777777" w:rsidR="00985AE1" w:rsidRPr="00985AE1" w:rsidRDefault="00985AE1" w:rsidP="00985AE1">
      <w:pPr>
        <w:spacing w:after="0" w:line="240" w:lineRule="auto"/>
        <w:jc w:val="both"/>
        <w:rPr>
          <w:rFonts w:ascii="Arial" w:hAnsi="Arial" w:cs="Arial"/>
          <w:bCs/>
          <w:lang w:val="es-ES"/>
        </w:rPr>
      </w:pPr>
      <w:r w:rsidRPr="00985AE1">
        <w:rPr>
          <w:rFonts w:ascii="Arial" w:hAnsi="Arial" w:cs="Arial"/>
          <w:bCs/>
          <w:lang w:val="es-ES"/>
        </w:rPr>
        <w:t>La reducción del estigma social y el sesgo negativo es fundamental para la salud mental y el bienestar emocional, ya que los estereotipos públicos y el autoestigma limitan las oportunidades de tener acceso a buenos empleos, vivienda segura, atención médica satisfactoria y relaciones sociales.</w:t>
      </w:r>
    </w:p>
    <w:p w14:paraId="331C85BA" w14:textId="77777777" w:rsidR="00985AE1" w:rsidRPr="00985AE1" w:rsidRDefault="00985AE1" w:rsidP="00985AE1">
      <w:pPr>
        <w:spacing w:after="0" w:line="240" w:lineRule="auto"/>
        <w:jc w:val="both"/>
        <w:rPr>
          <w:rFonts w:ascii="Arial" w:hAnsi="Arial" w:cs="Arial"/>
          <w:bCs/>
          <w:lang w:val="es-ES"/>
        </w:rPr>
      </w:pPr>
    </w:p>
    <w:p w14:paraId="0BACAF03" w14:textId="02297402" w:rsidR="00D06378" w:rsidRPr="006234C7" w:rsidRDefault="00985AE1" w:rsidP="00D06378">
      <w:pPr>
        <w:spacing w:after="0" w:line="240" w:lineRule="auto"/>
        <w:jc w:val="both"/>
        <w:rPr>
          <w:rFonts w:ascii="Arial" w:hAnsi="Arial" w:cs="Arial"/>
          <w:bCs/>
          <w:lang w:val="es-ES"/>
        </w:rPr>
      </w:pPr>
      <w:r w:rsidRPr="00985AE1">
        <w:rPr>
          <w:rFonts w:ascii="Arial" w:hAnsi="Arial" w:cs="Arial"/>
          <w:bCs/>
          <w:lang w:val="es-ES"/>
        </w:rPr>
        <w:t xml:space="preserve">La carga de los trastornos mentales es de las más pesadas en comparación con las demás enfermedades, y los trastornos mentales se encuentran entre las causas más comunes de discapacidad. Las personas que tienen </w:t>
      </w:r>
      <w:r w:rsidR="00D14737" w:rsidRPr="006234C7">
        <w:rPr>
          <w:rFonts w:ascii="Arial" w:hAnsi="Arial" w:cs="Arial"/>
          <w:bCs/>
          <w:lang w:val="es-ES"/>
        </w:rPr>
        <w:t>afecciones</w:t>
      </w:r>
      <w:r w:rsidRPr="00985AE1">
        <w:rPr>
          <w:rFonts w:ascii="Arial" w:hAnsi="Arial" w:cs="Arial"/>
          <w:bCs/>
          <w:lang w:val="es-ES"/>
        </w:rPr>
        <w:t xml:space="preserve"> mentales y no reciben atención, incluidos los niños y adolescentes, tienen un alto riesgo de presentar muchos comportamientos inseguros y nocivos, como el consumo de alcohol o drogas, la conducta violenta o autodestructiva y el suicidio</w:t>
      </w:r>
      <w:r w:rsidR="00D06378" w:rsidRPr="006234C7">
        <w:rPr>
          <w:rFonts w:ascii="Arial" w:hAnsi="Arial" w:cs="Arial"/>
          <w:bCs/>
          <w:lang w:val="es-ES"/>
        </w:rPr>
        <w:t>.</w:t>
      </w:r>
    </w:p>
    <w:p w14:paraId="7AC2B717" w14:textId="77777777" w:rsidR="00D06378" w:rsidRPr="006234C7" w:rsidRDefault="00D06378" w:rsidP="00F23CD9">
      <w:pPr>
        <w:spacing w:after="0" w:line="240" w:lineRule="auto"/>
        <w:jc w:val="both"/>
        <w:rPr>
          <w:rFonts w:ascii="Arial" w:hAnsi="Arial" w:cs="Arial"/>
          <w:b/>
          <w:bCs/>
          <w:sz w:val="28"/>
          <w:szCs w:val="28"/>
          <w:lang w:val="es-ES"/>
        </w:rPr>
      </w:pPr>
    </w:p>
    <w:p w14:paraId="1AF6F3FF" w14:textId="19E54C98" w:rsidR="00F15C45" w:rsidRPr="006234C7" w:rsidRDefault="00F15C45" w:rsidP="00F23CD9">
      <w:pPr>
        <w:spacing w:after="0" w:line="240" w:lineRule="auto"/>
        <w:jc w:val="both"/>
        <w:rPr>
          <w:rFonts w:ascii="Arial" w:hAnsi="Arial" w:cs="Arial"/>
          <w:b/>
          <w:bCs/>
          <w:sz w:val="28"/>
          <w:szCs w:val="28"/>
          <w:lang w:val="es-ES"/>
        </w:rPr>
      </w:pPr>
      <w:r w:rsidRPr="006234C7">
        <w:rPr>
          <w:rFonts w:ascii="Arial" w:hAnsi="Arial" w:cs="Arial"/>
          <w:b/>
          <w:bCs/>
          <w:sz w:val="28"/>
          <w:szCs w:val="28"/>
          <w:lang w:val="es-ES"/>
        </w:rPr>
        <w:t>El</w:t>
      </w:r>
      <w:r w:rsidR="00D14737" w:rsidRPr="006234C7">
        <w:rPr>
          <w:rFonts w:ascii="Arial" w:hAnsi="Arial" w:cs="Arial"/>
          <w:b/>
          <w:bCs/>
          <w:sz w:val="28"/>
          <w:szCs w:val="28"/>
          <w:lang w:val="es-ES"/>
        </w:rPr>
        <w:t>egibilidad</w:t>
      </w:r>
    </w:p>
    <w:p w14:paraId="0EFB3191" w14:textId="77777777" w:rsidR="00F23CD9" w:rsidRPr="006234C7" w:rsidRDefault="00F23CD9" w:rsidP="00F23CD9">
      <w:pPr>
        <w:spacing w:after="0" w:line="240" w:lineRule="auto"/>
        <w:jc w:val="both"/>
        <w:rPr>
          <w:rFonts w:ascii="Arial" w:hAnsi="Arial" w:cs="Arial"/>
          <w:b/>
          <w:bCs/>
          <w:lang w:val="es-ES"/>
        </w:rPr>
      </w:pPr>
    </w:p>
    <w:p w14:paraId="55A9366E" w14:textId="6AE5A50B" w:rsidR="00F15C45" w:rsidRPr="006234C7" w:rsidRDefault="006E26FF" w:rsidP="00F23CD9">
      <w:pPr>
        <w:spacing w:after="0" w:line="240" w:lineRule="auto"/>
        <w:jc w:val="both"/>
        <w:rPr>
          <w:rFonts w:ascii="Arial" w:hAnsi="Arial" w:cs="Arial"/>
          <w:bCs/>
          <w:lang w:val="es-ES"/>
        </w:rPr>
      </w:pPr>
      <w:r w:rsidRPr="006234C7">
        <w:rPr>
          <w:rFonts w:ascii="Arial" w:hAnsi="Arial" w:cs="Arial"/>
          <w:bCs/>
          <w:lang w:val="es-ES"/>
        </w:rPr>
        <w:t>Se consideran elegibles para promover proyectos los organismos sin fines de lucro exentos de impuestos, incluidas las iglesias y entidades gubernamentales ubicadas en la región Paso del Norte. Para más información, consulte los lineamientos para el otorgamiento de subsidios en el portal electrónico de Paso del Norte Health Foundation</w:t>
      </w:r>
      <w:r w:rsidR="006D289C" w:rsidRPr="006234C7">
        <w:rPr>
          <w:rFonts w:ascii="Arial" w:hAnsi="Arial" w:cs="Arial"/>
          <w:bCs/>
          <w:lang w:val="es-ES"/>
        </w:rPr>
        <w:t xml:space="preserve">: </w:t>
      </w:r>
      <w:hyperlink r:id="rId7" w:history="1">
        <w:r w:rsidR="001A0C23" w:rsidRPr="006234C7">
          <w:rPr>
            <w:rStyle w:val="Hyperlink"/>
            <w:rFonts w:ascii="Arial" w:hAnsi="Arial" w:cs="Arial"/>
            <w:bCs/>
            <w:lang w:val="es-ES"/>
          </w:rPr>
          <w:t>pdnhf.org</w:t>
        </w:r>
      </w:hyperlink>
      <w:r w:rsidR="00F15C45" w:rsidRPr="006234C7">
        <w:rPr>
          <w:rFonts w:ascii="Arial" w:hAnsi="Arial" w:cs="Arial"/>
          <w:bCs/>
          <w:lang w:val="es-ES"/>
        </w:rPr>
        <w:t xml:space="preserve">. </w:t>
      </w:r>
    </w:p>
    <w:p w14:paraId="579A00FC" w14:textId="77777777" w:rsidR="00F15C45" w:rsidRPr="006234C7" w:rsidRDefault="00F15C45" w:rsidP="00F23CD9">
      <w:pPr>
        <w:spacing w:after="0" w:line="240" w:lineRule="auto"/>
        <w:jc w:val="both"/>
        <w:rPr>
          <w:rFonts w:ascii="Arial" w:hAnsi="Arial" w:cs="Arial"/>
          <w:bCs/>
          <w:color w:val="008000"/>
          <w:lang w:val="es-ES"/>
        </w:rPr>
      </w:pPr>
    </w:p>
    <w:p w14:paraId="4A24BA62" w14:textId="0AA04A85" w:rsidR="00F15C45" w:rsidRPr="006234C7" w:rsidRDefault="006E26FF" w:rsidP="00F23CD9">
      <w:pPr>
        <w:spacing w:after="0" w:line="240" w:lineRule="auto"/>
        <w:jc w:val="both"/>
        <w:rPr>
          <w:rFonts w:ascii="Arial" w:hAnsi="Arial" w:cs="Arial"/>
          <w:b/>
          <w:bCs/>
          <w:sz w:val="28"/>
          <w:szCs w:val="28"/>
          <w:lang w:val="es-ES"/>
        </w:rPr>
      </w:pPr>
      <w:r w:rsidRPr="006234C7">
        <w:rPr>
          <w:rFonts w:ascii="Arial" w:hAnsi="Arial" w:cs="Arial"/>
          <w:b/>
          <w:bCs/>
          <w:sz w:val="28"/>
          <w:szCs w:val="28"/>
          <w:lang w:val="es-ES"/>
        </w:rPr>
        <w:t xml:space="preserve">Fechas límite y calendario </w:t>
      </w:r>
    </w:p>
    <w:p w14:paraId="7E0F1E96" w14:textId="77777777" w:rsidR="00F23CD9" w:rsidRPr="006234C7" w:rsidRDefault="00F23CD9" w:rsidP="00F23CD9">
      <w:pPr>
        <w:spacing w:after="0" w:line="240" w:lineRule="auto"/>
        <w:jc w:val="both"/>
        <w:rPr>
          <w:rFonts w:ascii="Arial" w:hAnsi="Arial" w:cs="Arial"/>
          <w:b/>
          <w:bCs/>
          <w:lang w:val="es-ES"/>
        </w:rPr>
      </w:pPr>
    </w:p>
    <w:p w14:paraId="3883C527" w14:textId="6D0F0111" w:rsidR="006E26FF" w:rsidRPr="006234C7" w:rsidRDefault="006E26FF" w:rsidP="006E26FF">
      <w:pPr>
        <w:spacing w:after="0" w:line="240" w:lineRule="auto"/>
        <w:jc w:val="both"/>
        <w:rPr>
          <w:rFonts w:ascii="Arial" w:hAnsi="Arial" w:cs="Arial"/>
          <w:b/>
          <w:bCs/>
          <w:sz w:val="24"/>
          <w:szCs w:val="24"/>
          <w:lang w:val="es-ES"/>
        </w:rPr>
      </w:pPr>
      <w:r w:rsidRPr="006234C7">
        <w:rPr>
          <w:rFonts w:ascii="Arial" w:hAnsi="Arial" w:cs="Arial"/>
          <w:bCs/>
          <w:lang w:val="es-ES"/>
        </w:rPr>
        <w:t xml:space="preserve">Fecha límite para enviar la Carta de Intención por vía electrónica a través del sistema de la: </w:t>
      </w:r>
      <w:r w:rsidR="004910BB">
        <w:rPr>
          <w:rFonts w:ascii="Arial" w:hAnsi="Arial" w:cs="Arial"/>
          <w:b/>
          <w:bCs/>
          <w:sz w:val="24"/>
          <w:szCs w:val="24"/>
          <w:lang w:val="es-ES"/>
        </w:rPr>
        <w:t>3</w:t>
      </w:r>
      <w:r w:rsidR="002C7C7F">
        <w:rPr>
          <w:rFonts w:ascii="Arial" w:hAnsi="Arial" w:cs="Arial"/>
          <w:b/>
          <w:bCs/>
          <w:sz w:val="24"/>
          <w:szCs w:val="24"/>
          <w:lang w:val="es-ES"/>
        </w:rPr>
        <w:t xml:space="preserve"> </w:t>
      </w:r>
      <w:r w:rsidRPr="006234C7">
        <w:rPr>
          <w:rFonts w:ascii="Arial" w:hAnsi="Arial" w:cs="Arial"/>
          <w:b/>
          <w:bCs/>
          <w:sz w:val="24"/>
          <w:szCs w:val="24"/>
          <w:lang w:val="es-ES"/>
        </w:rPr>
        <w:t>de abril de 202</w:t>
      </w:r>
      <w:r w:rsidR="004910BB">
        <w:rPr>
          <w:rFonts w:ascii="Arial" w:hAnsi="Arial" w:cs="Arial"/>
          <w:b/>
          <w:bCs/>
          <w:sz w:val="24"/>
          <w:szCs w:val="24"/>
          <w:lang w:val="es-ES"/>
        </w:rPr>
        <w:t>5</w:t>
      </w:r>
      <w:r w:rsidRPr="006234C7">
        <w:rPr>
          <w:rFonts w:ascii="Arial" w:hAnsi="Arial" w:cs="Arial"/>
          <w:b/>
          <w:bCs/>
          <w:sz w:val="24"/>
          <w:szCs w:val="24"/>
          <w:lang w:val="es-ES"/>
        </w:rPr>
        <w:t xml:space="preserve">. </w:t>
      </w:r>
    </w:p>
    <w:p w14:paraId="322F46FB" w14:textId="1E22A55F" w:rsidR="006E26FF" w:rsidRPr="006234C7" w:rsidRDefault="006E26FF" w:rsidP="006E26FF">
      <w:pPr>
        <w:spacing w:after="0" w:line="240" w:lineRule="auto"/>
        <w:jc w:val="both"/>
        <w:rPr>
          <w:rFonts w:ascii="Arial" w:hAnsi="Arial" w:cs="Arial"/>
          <w:bCs/>
          <w:lang w:val="es-ES"/>
        </w:rPr>
      </w:pPr>
      <w:r w:rsidRPr="006234C7">
        <w:rPr>
          <w:rFonts w:ascii="Arial" w:hAnsi="Arial" w:cs="Arial"/>
          <w:bCs/>
          <w:lang w:val="es-ES"/>
        </w:rPr>
        <w:t xml:space="preserve">Anuncio de invitaciones a presentar propuestas completas: </w:t>
      </w:r>
      <w:r w:rsidR="009E70FB" w:rsidRPr="009E70FB">
        <w:rPr>
          <w:rFonts w:ascii="Arial" w:hAnsi="Arial" w:cs="Arial"/>
          <w:b/>
          <w:bCs/>
          <w:sz w:val="24"/>
          <w:szCs w:val="24"/>
          <w:lang w:val="es"/>
        </w:rPr>
        <w:t>1</w:t>
      </w:r>
      <w:r w:rsidR="004910BB">
        <w:rPr>
          <w:rFonts w:ascii="Arial" w:hAnsi="Arial" w:cs="Arial"/>
          <w:b/>
          <w:bCs/>
          <w:sz w:val="24"/>
          <w:szCs w:val="24"/>
          <w:lang w:val="es"/>
        </w:rPr>
        <w:t>5</w:t>
      </w:r>
      <w:r w:rsidR="009E70FB" w:rsidRPr="009E70FB">
        <w:rPr>
          <w:rFonts w:ascii="Arial" w:hAnsi="Arial" w:cs="Arial"/>
          <w:b/>
          <w:bCs/>
          <w:sz w:val="24"/>
          <w:szCs w:val="24"/>
          <w:lang w:val="es"/>
        </w:rPr>
        <w:t xml:space="preserve"> de mayo de 202</w:t>
      </w:r>
      <w:r w:rsidR="004910BB">
        <w:rPr>
          <w:rFonts w:ascii="Arial" w:hAnsi="Arial" w:cs="Arial"/>
          <w:b/>
          <w:bCs/>
          <w:sz w:val="24"/>
          <w:szCs w:val="24"/>
          <w:lang w:val="es"/>
        </w:rPr>
        <w:t>5</w:t>
      </w:r>
      <w:r w:rsidR="009E70FB" w:rsidRPr="009E70FB">
        <w:rPr>
          <w:rFonts w:ascii="Arial" w:hAnsi="Arial" w:cs="Arial"/>
          <w:b/>
          <w:bCs/>
          <w:sz w:val="24"/>
          <w:szCs w:val="24"/>
          <w:lang w:val="es"/>
        </w:rPr>
        <w:t>.</w:t>
      </w:r>
    </w:p>
    <w:p w14:paraId="5AC2CE8B" w14:textId="779867F3" w:rsidR="006E26FF" w:rsidRPr="006234C7" w:rsidRDefault="006E26FF" w:rsidP="006E26FF">
      <w:pPr>
        <w:spacing w:after="0" w:line="240" w:lineRule="auto"/>
        <w:jc w:val="both"/>
        <w:rPr>
          <w:rFonts w:ascii="Arial" w:hAnsi="Arial" w:cs="Arial"/>
          <w:bCs/>
          <w:lang w:val="es-ES"/>
        </w:rPr>
      </w:pPr>
      <w:r w:rsidRPr="006234C7">
        <w:rPr>
          <w:rFonts w:ascii="Arial" w:hAnsi="Arial" w:cs="Arial"/>
          <w:bCs/>
          <w:lang w:val="es-ES"/>
        </w:rPr>
        <w:t>Es posible que los promotores invitados tengan que entrevistarse con el</w:t>
      </w:r>
      <w:r w:rsidR="0038274A">
        <w:rPr>
          <w:rFonts w:ascii="Arial" w:hAnsi="Arial" w:cs="Arial"/>
          <w:bCs/>
          <w:lang w:val="es-ES"/>
        </w:rPr>
        <w:t xml:space="preserve"> o</w:t>
      </w:r>
      <w:r w:rsidRPr="006234C7">
        <w:rPr>
          <w:rFonts w:ascii="Arial" w:hAnsi="Arial" w:cs="Arial"/>
          <w:bCs/>
          <w:lang w:val="es-ES"/>
        </w:rPr>
        <w:t>ficial de programas antes de presentar su propuesta completa.</w:t>
      </w:r>
    </w:p>
    <w:p w14:paraId="7E7A8FA5" w14:textId="5E5D55FA" w:rsidR="006E26FF" w:rsidRPr="006234C7" w:rsidRDefault="006E26FF" w:rsidP="006E26FF">
      <w:pPr>
        <w:spacing w:after="0" w:line="240" w:lineRule="auto"/>
        <w:jc w:val="both"/>
        <w:rPr>
          <w:rFonts w:ascii="Arial" w:hAnsi="Arial" w:cs="Arial"/>
          <w:b/>
          <w:bCs/>
          <w:sz w:val="24"/>
          <w:szCs w:val="24"/>
          <w:lang w:val="es-ES"/>
        </w:rPr>
      </w:pPr>
      <w:r w:rsidRPr="006234C7">
        <w:rPr>
          <w:rFonts w:ascii="Arial" w:hAnsi="Arial" w:cs="Arial"/>
          <w:bCs/>
          <w:lang w:val="es-ES"/>
        </w:rPr>
        <w:t xml:space="preserve">Fecha límite para la presentación de propuestas completas: </w:t>
      </w:r>
      <w:r w:rsidR="004910BB">
        <w:rPr>
          <w:rFonts w:ascii="Arial" w:hAnsi="Arial" w:cs="Arial"/>
          <w:b/>
          <w:bCs/>
          <w:sz w:val="24"/>
          <w:szCs w:val="24"/>
          <w:lang w:val="es"/>
        </w:rPr>
        <w:t>19</w:t>
      </w:r>
      <w:r w:rsidR="009E70FB" w:rsidRPr="009E70FB">
        <w:rPr>
          <w:rFonts w:ascii="Arial" w:hAnsi="Arial" w:cs="Arial"/>
          <w:b/>
          <w:bCs/>
          <w:sz w:val="24"/>
          <w:szCs w:val="24"/>
          <w:lang w:val="es"/>
        </w:rPr>
        <w:t xml:space="preserve"> de junio de 202</w:t>
      </w:r>
      <w:r w:rsidR="004910BB">
        <w:rPr>
          <w:rFonts w:ascii="Arial" w:hAnsi="Arial" w:cs="Arial"/>
          <w:b/>
          <w:bCs/>
          <w:sz w:val="24"/>
          <w:szCs w:val="24"/>
          <w:lang w:val="es"/>
        </w:rPr>
        <w:t>5</w:t>
      </w:r>
      <w:r w:rsidRPr="006234C7">
        <w:rPr>
          <w:rFonts w:ascii="Arial" w:hAnsi="Arial" w:cs="Arial"/>
          <w:b/>
          <w:bCs/>
          <w:sz w:val="24"/>
          <w:szCs w:val="24"/>
          <w:lang w:val="es-ES"/>
        </w:rPr>
        <w:t>.</w:t>
      </w:r>
    </w:p>
    <w:p w14:paraId="621452B0" w14:textId="612A5179" w:rsidR="00F15C45" w:rsidRPr="006234C7" w:rsidRDefault="006E26FF" w:rsidP="00F23CD9">
      <w:pPr>
        <w:spacing w:after="0" w:line="240" w:lineRule="auto"/>
        <w:jc w:val="both"/>
        <w:rPr>
          <w:rFonts w:ascii="Arial" w:hAnsi="Arial" w:cs="Arial"/>
          <w:bCs/>
          <w:lang w:val="es-ES"/>
        </w:rPr>
      </w:pPr>
      <w:r w:rsidRPr="006234C7">
        <w:rPr>
          <w:rFonts w:ascii="Arial" w:hAnsi="Arial" w:cs="Arial"/>
          <w:bCs/>
          <w:lang w:val="es-ES"/>
        </w:rPr>
        <w:t xml:space="preserve">Inicio del ciclo del subsidio: </w:t>
      </w:r>
      <w:r w:rsidRPr="006234C7">
        <w:rPr>
          <w:rFonts w:ascii="Arial" w:hAnsi="Arial" w:cs="Arial"/>
          <w:b/>
          <w:bCs/>
          <w:sz w:val="24"/>
          <w:szCs w:val="24"/>
          <w:lang w:val="es-ES"/>
        </w:rPr>
        <w:t>1º de noviembre de 202</w:t>
      </w:r>
      <w:r w:rsidR="004910BB">
        <w:rPr>
          <w:rFonts w:ascii="Arial" w:hAnsi="Arial" w:cs="Arial"/>
          <w:b/>
          <w:bCs/>
          <w:sz w:val="24"/>
          <w:szCs w:val="24"/>
          <w:lang w:val="es-ES"/>
        </w:rPr>
        <w:t>5</w:t>
      </w:r>
      <w:r w:rsidRPr="006234C7">
        <w:rPr>
          <w:rFonts w:ascii="Arial" w:hAnsi="Arial" w:cs="Arial"/>
          <w:bCs/>
          <w:lang w:val="es-ES"/>
        </w:rPr>
        <w:t>, aunque se puede proponer otra fecha de inicio</w:t>
      </w:r>
      <w:r w:rsidR="006D289C" w:rsidRPr="006234C7">
        <w:rPr>
          <w:rFonts w:ascii="Arial" w:hAnsi="Arial" w:cs="Arial"/>
          <w:bCs/>
          <w:lang w:val="es-ES"/>
        </w:rPr>
        <w:t>.</w:t>
      </w:r>
    </w:p>
    <w:p w14:paraId="40B50CC5" w14:textId="77777777" w:rsidR="00C37CBC" w:rsidRPr="006234C7" w:rsidRDefault="00C37CBC" w:rsidP="00F23CD9">
      <w:pPr>
        <w:spacing w:after="0" w:line="240" w:lineRule="auto"/>
        <w:jc w:val="both"/>
        <w:rPr>
          <w:rFonts w:ascii="Arial" w:hAnsi="Arial" w:cs="Arial"/>
          <w:bCs/>
          <w:lang w:val="es-ES"/>
        </w:rPr>
      </w:pPr>
    </w:p>
    <w:p w14:paraId="7CB7AB71" w14:textId="46EC61CA" w:rsidR="00F15C45" w:rsidRPr="006234C7" w:rsidRDefault="006E26FF" w:rsidP="00F23CD9">
      <w:pPr>
        <w:spacing w:after="0" w:line="240" w:lineRule="auto"/>
        <w:jc w:val="both"/>
        <w:rPr>
          <w:rFonts w:ascii="Arial" w:hAnsi="Arial" w:cs="Arial"/>
          <w:b/>
          <w:bCs/>
          <w:sz w:val="28"/>
          <w:szCs w:val="28"/>
          <w:lang w:val="es-ES"/>
        </w:rPr>
      </w:pPr>
      <w:r w:rsidRPr="006234C7">
        <w:rPr>
          <w:rFonts w:ascii="Arial" w:hAnsi="Arial" w:cs="Arial"/>
          <w:b/>
          <w:bCs/>
          <w:sz w:val="28"/>
          <w:szCs w:val="28"/>
          <w:lang w:val="es-ES"/>
        </w:rPr>
        <w:t xml:space="preserve">Formato de la Carta de Intención </w:t>
      </w:r>
    </w:p>
    <w:p w14:paraId="2D391200" w14:textId="77777777" w:rsidR="00F23CD9" w:rsidRPr="006234C7" w:rsidRDefault="00F23CD9" w:rsidP="00F23CD9">
      <w:pPr>
        <w:spacing w:after="0" w:line="240" w:lineRule="auto"/>
        <w:jc w:val="both"/>
        <w:rPr>
          <w:rFonts w:ascii="Arial" w:hAnsi="Arial" w:cs="Arial"/>
          <w:b/>
          <w:bCs/>
          <w:lang w:val="es-ES"/>
        </w:rPr>
      </w:pPr>
    </w:p>
    <w:p w14:paraId="01745EE6" w14:textId="5812C785" w:rsidR="00F15C45" w:rsidRPr="006234C7" w:rsidRDefault="00F15C45" w:rsidP="00F23CD9">
      <w:pPr>
        <w:numPr>
          <w:ilvl w:val="0"/>
          <w:numId w:val="4"/>
        </w:numPr>
        <w:overflowPunct w:val="0"/>
        <w:autoSpaceDE w:val="0"/>
        <w:autoSpaceDN w:val="0"/>
        <w:adjustRightInd w:val="0"/>
        <w:spacing w:after="0" w:line="240" w:lineRule="auto"/>
        <w:ind w:left="360" w:hanging="360"/>
        <w:jc w:val="both"/>
        <w:rPr>
          <w:rFonts w:ascii="Arial" w:hAnsi="Arial" w:cs="Arial"/>
          <w:bCs/>
          <w:lang w:val="es-ES"/>
        </w:rPr>
      </w:pPr>
      <w:r w:rsidRPr="006234C7">
        <w:rPr>
          <w:rFonts w:ascii="Arial" w:hAnsi="Arial" w:cs="Arial"/>
          <w:bCs/>
          <w:u w:val="single"/>
          <w:lang w:val="es-ES"/>
        </w:rPr>
        <w:t>P</w:t>
      </w:r>
      <w:r w:rsidR="006E26FF" w:rsidRPr="006234C7">
        <w:rPr>
          <w:rFonts w:ascii="Arial" w:hAnsi="Arial" w:cs="Arial"/>
          <w:bCs/>
          <w:u w:val="single"/>
          <w:lang w:val="es-ES"/>
        </w:rPr>
        <w:t>ropósito</w:t>
      </w:r>
      <w:r w:rsidRPr="006234C7">
        <w:rPr>
          <w:rFonts w:ascii="Arial" w:hAnsi="Arial" w:cs="Arial"/>
          <w:bCs/>
          <w:lang w:val="es-ES"/>
        </w:rPr>
        <w:t xml:space="preserve">: </w:t>
      </w:r>
      <w:r w:rsidR="006E26FF" w:rsidRPr="006234C7">
        <w:rPr>
          <w:rFonts w:ascii="Arial" w:hAnsi="Arial" w:cs="Arial"/>
          <w:bCs/>
          <w:lang w:val="es-ES"/>
        </w:rPr>
        <w:t>En 100 palabras o menos, indique el propósito o la meta del programa que se propone. El promotor deberá vincular claramente el propósito del programa propuesto con alguna de las áreas de interés de la iniciativa Think.Change que se explican en la sección de este documento titulada Antecedentes. Incluya los nombres de los programas basados en evidencia que correspondan</w:t>
      </w:r>
      <w:r w:rsidR="00EB26E4" w:rsidRPr="006234C7">
        <w:rPr>
          <w:rFonts w:ascii="Arial" w:hAnsi="Arial" w:cs="Arial"/>
          <w:bCs/>
          <w:lang w:val="es-ES"/>
        </w:rPr>
        <w:t>.</w:t>
      </w:r>
    </w:p>
    <w:p w14:paraId="68694950" w14:textId="77777777" w:rsidR="00F15C45" w:rsidRPr="006234C7" w:rsidRDefault="00F15C45" w:rsidP="00F23CD9">
      <w:pPr>
        <w:spacing w:after="0" w:line="240" w:lineRule="auto"/>
        <w:ind w:left="360"/>
        <w:jc w:val="both"/>
        <w:rPr>
          <w:rFonts w:ascii="Arial" w:hAnsi="Arial" w:cs="Arial"/>
          <w:bCs/>
          <w:lang w:val="es-ES"/>
        </w:rPr>
      </w:pPr>
      <w:r w:rsidRPr="006234C7">
        <w:rPr>
          <w:rFonts w:ascii="Arial" w:hAnsi="Arial" w:cs="Arial"/>
          <w:bCs/>
          <w:lang w:val="es-ES"/>
        </w:rPr>
        <w:t xml:space="preserve"> </w:t>
      </w:r>
    </w:p>
    <w:p w14:paraId="2A2E5EE7" w14:textId="44841EFA" w:rsidR="00F15C45" w:rsidRPr="006234C7" w:rsidRDefault="00EB26E4" w:rsidP="00F23CD9">
      <w:pPr>
        <w:numPr>
          <w:ilvl w:val="0"/>
          <w:numId w:val="4"/>
        </w:numPr>
        <w:overflowPunct w:val="0"/>
        <w:autoSpaceDE w:val="0"/>
        <w:autoSpaceDN w:val="0"/>
        <w:adjustRightInd w:val="0"/>
        <w:spacing w:after="0" w:line="240" w:lineRule="auto"/>
        <w:ind w:left="360" w:hanging="360"/>
        <w:jc w:val="both"/>
        <w:rPr>
          <w:rFonts w:ascii="Arial" w:hAnsi="Arial" w:cs="Arial"/>
          <w:bCs/>
          <w:lang w:val="es-ES"/>
        </w:rPr>
      </w:pPr>
      <w:r w:rsidRPr="006234C7">
        <w:rPr>
          <w:rFonts w:ascii="Arial" w:hAnsi="Arial" w:cs="Arial"/>
          <w:bCs/>
          <w:u w:val="single"/>
          <w:lang w:val="es-ES"/>
        </w:rPr>
        <w:lastRenderedPageBreak/>
        <w:t>Objetivos del programa</w:t>
      </w:r>
      <w:r w:rsidR="00F15C45" w:rsidRPr="006234C7">
        <w:rPr>
          <w:rFonts w:ascii="Arial" w:hAnsi="Arial" w:cs="Arial"/>
          <w:bCs/>
          <w:lang w:val="es-ES"/>
        </w:rPr>
        <w:t xml:space="preserve">: </w:t>
      </w:r>
      <w:r w:rsidRPr="006234C7">
        <w:rPr>
          <w:rFonts w:ascii="Arial" w:hAnsi="Arial" w:cs="Arial"/>
          <w:bCs/>
          <w:lang w:val="es-ES"/>
        </w:rPr>
        <w:t>En 100 palabras o menos, indique hasta tres objetivos medibles del programa. Estos objetivos podrán modificarse en caso de que se solicite una propuesta completa</w:t>
      </w:r>
      <w:r w:rsidR="00F15C45" w:rsidRPr="006234C7">
        <w:rPr>
          <w:rFonts w:ascii="Arial" w:hAnsi="Arial" w:cs="Arial"/>
          <w:bCs/>
          <w:lang w:val="es-ES"/>
        </w:rPr>
        <w:t xml:space="preserve">.    </w:t>
      </w:r>
    </w:p>
    <w:p w14:paraId="4FFB84E1" w14:textId="77777777" w:rsidR="00F15C45" w:rsidRPr="006234C7" w:rsidRDefault="00F15C45" w:rsidP="00F23CD9">
      <w:pPr>
        <w:spacing w:after="0" w:line="240" w:lineRule="auto"/>
        <w:jc w:val="both"/>
        <w:rPr>
          <w:rFonts w:ascii="Arial" w:hAnsi="Arial" w:cs="Arial"/>
          <w:bCs/>
          <w:lang w:val="es-ES"/>
        </w:rPr>
      </w:pPr>
    </w:p>
    <w:p w14:paraId="7F259815" w14:textId="50BCDED7" w:rsidR="00F15C45" w:rsidRPr="006234C7" w:rsidRDefault="00EB26E4" w:rsidP="00F23CD9">
      <w:pPr>
        <w:numPr>
          <w:ilvl w:val="0"/>
          <w:numId w:val="4"/>
        </w:numPr>
        <w:overflowPunct w:val="0"/>
        <w:autoSpaceDE w:val="0"/>
        <w:autoSpaceDN w:val="0"/>
        <w:adjustRightInd w:val="0"/>
        <w:spacing w:after="0" w:line="240" w:lineRule="auto"/>
        <w:ind w:left="360" w:hanging="360"/>
        <w:jc w:val="both"/>
        <w:rPr>
          <w:rFonts w:ascii="Arial" w:hAnsi="Arial" w:cs="Arial"/>
          <w:bCs/>
          <w:lang w:val="es-ES"/>
        </w:rPr>
      </w:pPr>
      <w:r w:rsidRPr="006234C7">
        <w:rPr>
          <w:rFonts w:ascii="Arial" w:hAnsi="Arial" w:cs="Arial"/>
          <w:bCs/>
          <w:u w:val="single"/>
          <w:lang w:val="es-ES"/>
        </w:rPr>
        <w:t>Estrategias principales que se están considerando</w:t>
      </w:r>
      <w:r w:rsidR="00F15C45" w:rsidRPr="006234C7">
        <w:rPr>
          <w:rFonts w:ascii="Arial" w:hAnsi="Arial" w:cs="Arial"/>
          <w:bCs/>
          <w:lang w:val="es-ES"/>
        </w:rPr>
        <w:t xml:space="preserve">: </w:t>
      </w:r>
      <w:r w:rsidRPr="006234C7">
        <w:rPr>
          <w:rFonts w:ascii="Arial" w:hAnsi="Arial" w:cs="Arial"/>
          <w:bCs/>
          <w:lang w:val="es-ES"/>
        </w:rPr>
        <w:t>En 300 palabras o menos, describa los enfoques o estrategias que se prevé utilizar para cumplir con los objetivos propuestos</w:t>
      </w:r>
      <w:r w:rsidR="00F15C45" w:rsidRPr="006234C7">
        <w:rPr>
          <w:rFonts w:ascii="Arial" w:hAnsi="Arial" w:cs="Arial"/>
          <w:bCs/>
          <w:lang w:val="es-ES"/>
        </w:rPr>
        <w:t xml:space="preserve">.  </w:t>
      </w:r>
    </w:p>
    <w:p w14:paraId="19BC50E7" w14:textId="77777777" w:rsidR="00BF69AB" w:rsidRPr="006234C7" w:rsidRDefault="00BF69AB" w:rsidP="00BF69AB">
      <w:pPr>
        <w:rPr>
          <w:rFonts w:ascii="Arial" w:hAnsi="Arial" w:cs="Arial"/>
          <w:sz w:val="24"/>
          <w:szCs w:val="24"/>
          <w:u w:val="single"/>
          <w:lang w:val="es-ES"/>
        </w:rPr>
      </w:pPr>
    </w:p>
    <w:p w14:paraId="67F9B4D7" w14:textId="63AABBD1" w:rsidR="00BF69AB" w:rsidRPr="006234C7" w:rsidRDefault="00EB26E4" w:rsidP="00BF69AB">
      <w:pPr>
        <w:overflowPunct w:val="0"/>
        <w:autoSpaceDE w:val="0"/>
        <w:autoSpaceDN w:val="0"/>
        <w:adjustRightInd w:val="0"/>
        <w:spacing w:after="0" w:line="240" w:lineRule="auto"/>
        <w:rPr>
          <w:rFonts w:ascii="Arial" w:hAnsi="Arial" w:cs="Arial"/>
          <w:bCs/>
          <w:sz w:val="24"/>
          <w:szCs w:val="24"/>
          <w:lang w:val="es-ES"/>
        </w:rPr>
      </w:pPr>
      <w:r w:rsidRPr="006234C7">
        <w:rPr>
          <w:rFonts w:ascii="Arial" w:hAnsi="Arial" w:cs="Arial"/>
          <w:bCs/>
          <w:lang w:val="es-ES"/>
        </w:rPr>
        <w:t>No es necesario presentar un presupuesto con la Carta de Intención.</w:t>
      </w:r>
    </w:p>
    <w:p w14:paraId="6048507E" w14:textId="77777777" w:rsidR="00F15C45" w:rsidRPr="006234C7" w:rsidRDefault="00F15C45" w:rsidP="00F23CD9">
      <w:pPr>
        <w:spacing w:after="0" w:line="240" w:lineRule="auto"/>
        <w:jc w:val="both"/>
        <w:rPr>
          <w:rFonts w:ascii="Arial" w:hAnsi="Arial" w:cs="Arial"/>
          <w:bCs/>
          <w:lang w:val="es-ES"/>
        </w:rPr>
      </w:pPr>
    </w:p>
    <w:p w14:paraId="5144DD25" w14:textId="1211431A" w:rsidR="00F15C45" w:rsidRPr="006234C7" w:rsidRDefault="00EB26E4" w:rsidP="003E03EC">
      <w:pPr>
        <w:spacing w:after="0" w:line="240" w:lineRule="auto"/>
        <w:jc w:val="both"/>
        <w:rPr>
          <w:rFonts w:ascii="Arial" w:hAnsi="Arial" w:cs="Arial"/>
          <w:bCs/>
          <w:lang w:val="es-ES"/>
        </w:rPr>
      </w:pPr>
      <w:r w:rsidRPr="006234C7">
        <w:rPr>
          <w:rFonts w:ascii="Arial" w:hAnsi="Arial" w:cs="Arial"/>
          <w:bCs/>
          <w:lang w:val="es-ES"/>
        </w:rPr>
        <w:t xml:space="preserve">Se </w:t>
      </w:r>
      <w:r w:rsidR="009E70FB" w:rsidRPr="009E70FB">
        <w:rPr>
          <w:rFonts w:ascii="Arial" w:hAnsi="Arial" w:cs="Arial"/>
          <w:bCs/>
          <w:lang w:val="es"/>
        </w:rPr>
        <w:t>alienta</w:t>
      </w:r>
      <w:r w:rsidR="009E70FB" w:rsidRPr="009E70FB">
        <w:rPr>
          <w:rFonts w:ascii="Arial" w:hAnsi="Arial" w:cs="Arial"/>
          <w:bCs/>
          <w:lang w:val="es-ES"/>
        </w:rPr>
        <w:t xml:space="preserve"> </w:t>
      </w:r>
      <w:r w:rsidRPr="006234C7">
        <w:rPr>
          <w:rFonts w:ascii="Arial" w:hAnsi="Arial" w:cs="Arial"/>
          <w:bCs/>
          <w:lang w:val="es-ES"/>
        </w:rPr>
        <w:t xml:space="preserve">a los </w:t>
      </w:r>
      <w:r w:rsidR="002C7C7F">
        <w:rPr>
          <w:rFonts w:ascii="Arial" w:hAnsi="Arial" w:cs="Arial"/>
          <w:bCs/>
          <w:lang w:val="es-ES"/>
        </w:rPr>
        <w:t>aplicante</w:t>
      </w:r>
      <w:r w:rsidRPr="006234C7">
        <w:rPr>
          <w:rFonts w:ascii="Arial" w:hAnsi="Arial" w:cs="Arial"/>
          <w:bCs/>
          <w:lang w:val="es-ES"/>
        </w:rPr>
        <w:t xml:space="preserve">s a comunicarse con Sandra Day, </w:t>
      </w:r>
      <w:r w:rsidR="009E70FB" w:rsidRPr="009E70FB">
        <w:rPr>
          <w:rFonts w:ascii="Arial" w:hAnsi="Arial" w:cs="Arial"/>
          <w:bCs/>
          <w:lang w:val="es"/>
        </w:rPr>
        <w:t>Oficial</w:t>
      </w:r>
      <w:r w:rsidR="0038274A">
        <w:rPr>
          <w:rFonts w:ascii="Arial" w:hAnsi="Arial" w:cs="Arial"/>
          <w:bCs/>
          <w:lang w:val="es"/>
        </w:rPr>
        <w:t xml:space="preserve"> </w:t>
      </w:r>
      <w:r w:rsidR="009E70FB" w:rsidRPr="009E70FB">
        <w:rPr>
          <w:rFonts w:ascii="Arial" w:hAnsi="Arial" w:cs="Arial"/>
          <w:bCs/>
          <w:lang w:val="es"/>
        </w:rPr>
        <w:t>de Programas</w:t>
      </w:r>
      <w:r w:rsidRPr="006234C7">
        <w:rPr>
          <w:rFonts w:ascii="Arial" w:hAnsi="Arial" w:cs="Arial"/>
          <w:bCs/>
          <w:lang w:val="es-ES"/>
        </w:rPr>
        <w:t>, al</w:t>
      </w:r>
      <w:r w:rsidR="009E70FB">
        <w:rPr>
          <w:rFonts w:ascii="Arial" w:hAnsi="Arial" w:cs="Arial"/>
          <w:bCs/>
          <w:lang w:val="es-ES"/>
        </w:rPr>
        <w:t xml:space="preserve"> correo electrónico</w:t>
      </w:r>
      <w:r w:rsidRPr="006234C7">
        <w:rPr>
          <w:rFonts w:ascii="Arial" w:hAnsi="Arial" w:cs="Arial"/>
          <w:bCs/>
          <w:lang w:val="es-ES"/>
        </w:rPr>
        <w:t xml:space="preserve"> </w:t>
      </w:r>
      <w:hyperlink r:id="rId8" w:history="1">
        <w:r w:rsidRPr="006234C7">
          <w:rPr>
            <w:rStyle w:val="Hyperlink"/>
            <w:rFonts w:ascii="Arial" w:hAnsi="Arial" w:cs="Arial"/>
            <w:bCs/>
            <w:lang w:val="es-ES"/>
          </w:rPr>
          <w:t>sday@pdnfoundation.org</w:t>
        </w:r>
      </w:hyperlink>
      <w:r w:rsidR="009E70FB">
        <w:rPr>
          <w:rFonts w:ascii="Arial" w:hAnsi="Arial" w:cs="Arial"/>
          <w:bCs/>
          <w:lang w:val="es-ES"/>
        </w:rPr>
        <w:t xml:space="preserve">, </w:t>
      </w:r>
      <w:r w:rsidRPr="006234C7">
        <w:rPr>
          <w:rFonts w:ascii="Arial" w:hAnsi="Arial" w:cs="Arial"/>
          <w:bCs/>
          <w:lang w:val="es-ES"/>
        </w:rPr>
        <w:t xml:space="preserve">para hablar acerca de la Carta de Intención o la propuesta completa. En caso de dudas de índole técnico sobre el envío por vía electrónica, favor de comunicarse con Juanita Galaviz al </w:t>
      </w:r>
      <w:r w:rsidR="009E70FB">
        <w:rPr>
          <w:rFonts w:ascii="Arial" w:hAnsi="Arial" w:cs="Arial"/>
          <w:bCs/>
          <w:lang w:val="es-ES"/>
        </w:rPr>
        <w:t xml:space="preserve">correo electrónico </w:t>
      </w:r>
      <w:hyperlink r:id="rId9" w:history="1">
        <w:r w:rsidR="003A1E36" w:rsidRPr="006234C7">
          <w:rPr>
            <w:rStyle w:val="Hyperlink"/>
            <w:rFonts w:ascii="Arial" w:hAnsi="Arial" w:cs="Arial"/>
            <w:lang w:val="es-ES"/>
          </w:rPr>
          <w:t>jgalaviz@pdnfoundation.org</w:t>
        </w:r>
      </w:hyperlink>
      <w:r w:rsidR="009E70FB">
        <w:rPr>
          <w:rFonts w:ascii="Arial" w:hAnsi="Arial" w:cs="Arial"/>
          <w:bCs/>
          <w:lang w:val="es-ES"/>
        </w:rPr>
        <w:t xml:space="preserve">. </w:t>
      </w:r>
      <w:r w:rsidRPr="006234C7">
        <w:rPr>
          <w:rFonts w:ascii="Arial" w:hAnsi="Arial" w:cs="Arial"/>
          <w:bCs/>
          <w:lang w:val="es-ES"/>
        </w:rPr>
        <w:t xml:space="preserve">Favor de consultar los lineamientos para el otorgamiento de subsidios en la pestaña titulada </w:t>
      </w:r>
      <w:hyperlink r:id="rId10" w:history="1">
        <w:r w:rsidRPr="006234C7">
          <w:rPr>
            <w:rStyle w:val="Hyperlink"/>
            <w:rFonts w:ascii="Arial" w:hAnsi="Arial" w:cs="Arial"/>
            <w:bCs/>
            <w:lang w:val="es-ES"/>
          </w:rPr>
          <w:t>Centro de Subsidios</w:t>
        </w:r>
      </w:hyperlink>
      <w:r w:rsidRPr="006234C7">
        <w:rPr>
          <w:rFonts w:ascii="Arial" w:hAnsi="Arial" w:cs="Arial"/>
          <w:bCs/>
          <w:lang w:val="es-ES"/>
        </w:rPr>
        <w:t xml:space="preserve"> del sitio web de Paso del Norte Health Foundation</w:t>
      </w:r>
      <w:r w:rsidR="00F15C45" w:rsidRPr="006234C7">
        <w:rPr>
          <w:rFonts w:ascii="Arial" w:hAnsi="Arial" w:cs="Arial"/>
          <w:bCs/>
          <w:lang w:val="es-ES"/>
        </w:rPr>
        <w:t xml:space="preserve">. </w:t>
      </w:r>
    </w:p>
    <w:sectPr w:rsidR="00F15C45" w:rsidRPr="006234C7" w:rsidSect="00E42B0F">
      <w:headerReference w:type="default" r:id="rId11"/>
      <w:pgSz w:w="12240" w:h="15840"/>
      <w:pgMar w:top="151" w:right="1440" w:bottom="630" w:left="1440" w:header="18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E9521" w14:textId="77777777" w:rsidR="00434E85" w:rsidRDefault="00434E85" w:rsidP="00F23CD9">
      <w:pPr>
        <w:spacing w:after="0" w:line="240" w:lineRule="auto"/>
      </w:pPr>
      <w:r>
        <w:separator/>
      </w:r>
    </w:p>
  </w:endnote>
  <w:endnote w:type="continuationSeparator" w:id="0">
    <w:p w14:paraId="423D4C6C" w14:textId="77777777" w:rsidR="00434E85" w:rsidRDefault="00434E85" w:rsidP="00F23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331D6" w14:textId="77777777" w:rsidR="00434E85" w:rsidRDefault="00434E85" w:rsidP="00F23CD9">
      <w:pPr>
        <w:spacing w:after="0" w:line="240" w:lineRule="auto"/>
      </w:pPr>
      <w:r>
        <w:separator/>
      </w:r>
    </w:p>
  </w:footnote>
  <w:footnote w:type="continuationSeparator" w:id="0">
    <w:p w14:paraId="12C78267" w14:textId="77777777" w:rsidR="00434E85" w:rsidRDefault="00434E85" w:rsidP="00F23C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2DF94" w14:textId="77777777" w:rsidR="00C37CBC" w:rsidRDefault="00365813" w:rsidP="00C37CBC">
    <w:pPr>
      <w:pStyle w:val="Header"/>
      <w:jc w:val="center"/>
    </w:pPr>
    <w:r>
      <w:rPr>
        <w:noProof/>
      </w:rPr>
      <w:drawing>
        <wp:inline distT="0" distB="0" distL="0" distR="0" wp14:anchorId="1698702F" wp14:editId="1F0E2FBA">
          <wp:extent cx="2771775" cy="817911"/>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DNHF_ThinkChange.jpg"/>
                  <pic:cNvPicPr/>
                </pic:nvPicPr>
                <pic:blipFill>
                  <a:blip r:embed="rId1">
                    <a:extLst>
                      <a:ext uri="{28A0092B-C50C-407E-A947-70E740481C1C}">
                        <a14:useLocalDpi xmlns:a14="http://schemas.microsoft.com/office/drawing/2010/main" val="0"/>
                      </a:ext>
                    </a:extLst>
                  </a:blip>
                  <a:stretch>
                    <a:fillRect/>
                  </a:stretch>
                </pic:blipFill>
                <pic:spPr>
                  <a:xfrm>
                    <a:off x="0" y="0"/>
                    <a:ext cx="2791963" cy="8238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B27A7C"/>
    <w:multiLevelType w:val="hybridMultilevel"/>
    <w:tmpl w:val="85FA2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19639D"/>
    <w:multiLevelType w:val="singleLevel"/>
    <w:tmpl w:val="E9BC7FD6"/>
    <w:lvl w:ilvl="0">
      <w:start w:val="1"/>
      <w:numFmt w:val="decimal"/>
      <w:lvlText w:val="%1."/>
      <w:legacy w:legacy="1" w:legacySpace="0" w:legacyIndent="360"/>
      <w:lvlJc w:val="left"/>
      <w:rPr>
        <w:rFonts w:ascii="Times New Roman" w:hAnsi="Times New Roman" w:cs="Times New Roman" w:hint="default"/>
      </w:rPr>
    </w:lvl>
  </w:abstractNum>
  <w:abstractNum w:abstractNumId="2" w15:restartNumberingAfterBreak="0">
    <w:nsid w:val="4445562F"/>
    <w:multiLevelType w:val="multilevel"/>
    <w:tmpl w:val="1E0A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0A5D07"/>
    <w:multiLevelType w:val="multilevel"/>
    <w:tmpl w:val="5AF6E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DC14C80"/>
    <w:multiLevelType w:val="hybridMultilevel"/>
    <w:tmpl w:val="7F86AE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48948169">
    <w:abstractNumId w:val="2"/>
  </w:num>
  <w:num w:numId="2" w16cid:durableId="1382437838">
    <w:abstractNumId w:val="3"/>
  </w:num>
  <w:num w:numId="3" w16cid:durableId="257060769">
    <w:abstractNumId w:val="0"/>
  </w:num>
  <w:num w:numId="4" w16cid:durableId="1457061907">
    <w:abstractNumId w:val="1"/>
  </w:num>
  <w:num w:numId="5" w16cid:durableId="19656539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416"/>
    <w:rsid w:val="00000C27"/>
    <w:rsid w:val="00002078"/>
    <w:rsid w:val="00006AFE"/>
    <w:rsid w:val="0007283F"/>
    <w:rsid w:val="0009611B"/>
    <w:rsid w:val="000A2F25"/>
    <w:rsid w:val="000A43BC"/>
    <w:rsid w:val="001114B7"/>
    <w:rsid w:val="0013248D"/>
    <w:rsid w:val="001A0C23"/>
    <w:rsid w:val="001E6F31"/>
    <w:rsid w:val="00225147"/>
    <w:rsid w:val="00241967"/>
    <w:rsid w:val="002C7C7F"/>
    <w:rsid w:val="002C7CE7"/>
    <w:rsid w:val="00306416"/>
    <w:rsid w:val="00321843"/>
    <w:rsid w:val="003300F0"/>
    <w:rsid w:val="003340A7"/>
    <w:rsid w:val="00365813"/>
    <w:rsid w:val="0038274A"/>
    <w:rsid w:val="00392736"/>
    <w:rsid w:val="003A1E36"/>
    <w:rsid w:val="003C7A59"/>
    <w:rsid w:val="003E03EC"/>
    <w:rsid w:val="003F34BE"/>
    <w:rsid w:val="003F3FE3"/>
    <w:rsid w:val="00416032"/>
    <w:rsid w:val="00434E85"/>
    <w:rsid w:val="00450903"/>
    <w:rsid w:val="00480A2D"/>
    <w:rsid w:val="004910BB"/>
    <w:rsid w:val="00552E86"/>
    <w:rsid w:val="005815D1"/>
    <w:rsid w:val="005A2A15"/>
    <w:rsid w:val="005C5126"/>
    <w:rsid w:val="005F6EC7"/>
    <w:rsid w:val="00620A0C"/>
    <w:rsid w:val="006234C7"/>
    <w:rsid w:val="00632E8A"/>
    <w:rsid w:val="006416BC"/>
    <w:rsid w:val="00656039"/>
    <w:rsid w:val="006A4F92"/>
    <w:rsid w:val="006B1A49"/>
    <w:rsid w:val="006D2805"/>
    <w:rsid w:val="006D289C"/>
    <w:rsid w:val="006E26FF"/>
    <w:rsid w:val="006E5196"/>
    <w:rsid w:val="007204FF"/>
    <w:rsid w:val="00732AEA"/>
    <w:rsid w:val="00733418"/>
    <w:rsid w:val="007501E9"/>
    <w:rsid w:val="00764CAC"/>
    <w:rsid w:val="00781A51"/>
    <w:rsid w:val="007B7274"/>
    <w:rsid w:val="007D039B"/>
    <w:rsid w:val="008103E3"/>
    <w:rsid w:val="00830FA5"/>
    <w:rsid w:val="008831B3"/>
    <w:rsid w:val="008D2806"/>
    <w:rsid w:val="008D3AC8"/>
    <w:rsid w:val="00916B01"/>
    <w:rsid w:val="00927CA7"/>
    <w:rsid w:val="00936D07"/>
    <w:rsid w:val="00956697"/>
    <w:rsid w:val="00961585"/>
    <w:rsid w:val="00985AE1"/>
    <w:rsid w:val="009A14CA"/>
    <w:rsid w:val="009A52F9"/>
    <w:rsid w:val="009B58A4"/>
    <w:rsid w:val="009B5C5E"/>
    <w:rsid w:val="009E2499"/>
    <w:rsid w:val="009E70FB"/>
    <w:rsid w:val="00A076DC"/>
    <w:rsid w:val="00A12EC4"/>
    <w:rsid w:val="00A20B85"/>
    <w:rsid w:val="00A26BD3"/>
    <w:rsid w:val="00A566F3"/>
    <w:rsid w:val="00A651A4"/>
    <w:rsid w:val="00AC081F"/>
    <w:rsid w:val="00AC3AB5"/>
    <w:rsid w:val="00AD354F"/>
    <w:rsid w:val="00B32305"/>
    <w:rsid w:val="00B85D3E"/>
    <w:rsid w:val="00B94105"/>
    <w:rsid w:val="00B94767"/>
    <w:rsid w:val="00BE0E90"/>
    <w:rsid w:val="00BF1984"/>
    <w:rsid w:val="00BF2109"/>
    <w:rsid w:val="00BF69AB"/>
    <w:rsid w:val="00C00AC9"/>
    <w:rsid w:val="00C37CBC"/>
    <w:rsid w:val="00C6567F"/>
    <w:rsid w:val="00CC0A1D"/>
    <w:rsid w:val="00CE1F64"/>
    <w:rsid w:val="00D01A00"/>
    <w:rsid w:val="00D06378"/>
    <w:rsid w:val="00D0756F"/>
    <w:rsid w:val="00D14737"/>
    <w:rsid w:val="00D73C51"/>
    <w:rsid w:val="00DB7FAB"/>
    <w:rsid w:val="00DD21B2"/>
    <w:rsid w:val="00E20B79"/>
    <w:rsid w:val="00E37612"/>
    <w:rsid w:val="00E42B0F"/>
    <w:rsid w:val="00E46928"/>
    <w:rsid w:val="00EB26E4"/>
    <w:rsid w:val="00ED2B7F"/>
    <w:rsid w:val="00F15C45"/>
    <w:rsid w:val="00F23CD9"/>
    <w:rsid w:val="00F30B52"/>
    <w:rsid w:val="00F350EE"/>
    <w:rsid w:val="00F67014"/>
    <w:rsid w:val="00F93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B6FF74"/>
  <w15:chartTrackingRefBased/>
  <w15:docId w15:val="{6AA67529-914B-4C29-8D4D-F9199E131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04FF"/>
    <w:pPr>
      <w:ind w:left="720"/>
      <w:contextualSpacing/>
    </w:pPr>
  </w:style>
  <w:style w:type="paragraph" w:styleId="BalloonText">
    <w:name w:val="Balloon Text"/>
    <w:basedOn w:val="Normal"/>
    <w:link w:val="BalloonTextChar"/>
    <w:uiPriority w:val="99"/>
    <w:semiHidden/>
    <w:unhideWhenUsed/>
    <w:rsid w:val="00916B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6B01"/>
    <w:rPr>
      <w:rFonts w:ascii="Segoe UI" w:hAnsi="Segoe UI" w:cs="Segoe UI"/>
      <w:sz w:val="18"/>
      <w:szCs w:val="18"/>
    </w:rPr>
  </w:style>
  <w:style w:type="table" w:styleId="TableGrid">
    <w:name w:val="Table Grid"/>
    <w:basedOn w:val="TableNormal"/>
    <w:uiPriority w:val="59"/>
    <w:rsid w:val="00916B01"/>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uiPriority w:val="99"/>
    <w:unhideWhenUsed/>
    <w:rsid w:val="00F15C45"/>
    <w:rPr>
      <w:color w:val="0563C1"/>
      <w:u w:val="single"/>
    </w:rPr>
  </w:style>
  <w:style w:type="paragraph" w:styleId="Header">
    <w:name w:val="header"/>
    <w:basedOn w:val="Normal"/>
    <w:link w:val="HeaderChar"/>
    <w:uiPriority w:val="99"/>
    <w:unhideWhenUsed/>
    <w:rsid w:val="00F23C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CD9"/>
  </w:style>
  <w:style w:type="paragraph" w:styleId="Footer">
    <w:name w:val="footer"/>
    <w:basedOn w:val="Normal"/>
    <w:link w:val="FooterChar"/>
    <w:uiPriority w:val="99"/>
    <w:unhideWhenUsed/>
    <w:rsid w:val="00F23C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CD9"/>
  </w:style>
  <w:style w:type="character" w:styleId="FollowedHyperlink">
    <w:name w:val="FollowedHyperlink"/>
    <w:basedOn w:val="DefaultParagraphFont"/>
    <w:uiPriority w:val="99"/>
    <w:semiHidden/>
    <w:unhideWhenUsed/>
    <w:rsid w:val="00CC0A1D"/>
    <w:rPr>
      <w:color w:val="954F72" w:themeColor="followedHyperlink"/>
      <w:u w:val="single"/>
    </w:rPr>
  </w:style>
  <w:style w:type="paragraph" w:styleId="BodyText">
    <w:name w:val="Body Text"/>
    <w:basedOn w:val="Normal"/>
    <w:link w:val="BodyTextChar"/>
    <w:rsid w:val="006B1A49"/>
    <w:pPr>
      <w:tabs>
        <w:tab w:val="left" w:pos="2250"/>
      </w:tabs>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6B1A49"/>
    <w:rPr>
      <w:rFonts w:ascii="Times New Roman" w:eastAsia="Times New Roman" w:hAnsi="Times New Roman" w:cs="Times New Roman"/>
      <w:sz w:val="24"/>
      <w:szCs w:val="20"/>
    </w:rPr>
  </w:style>
  <w:style w:type="paragraph" w:styleId="NormalWeb">
    <w:name w:val="Normal (Web)"/>
    <w:basedOn w:val="Normal"/>
    <w:uiPriority w:val="99"/>
    <w:rsid w:val="006B1A49"/>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6D289C"/>
    <w:rPr>
      <w:color w:val="605E5C"/>
      <w:shd w:val="clear" w:color="auto" w:fill="E1DFDD"/>
    </w:rPr>
  </w:style>
  <w:style w:type="paragraph" w:styleId="Revision">
    <w:name w:val="Revision"/>
    <w:hidden/>
    <w:uiPriority w:val="99"/>
    <w:semiHidden/>
    <w:rsid w:val="00AD35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2372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day@pdnfoundation.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dnhf.org/grant_center/funding_resourc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pdnhf.org/grant_center/funding_resources" TargetMode="External"/><Relationship Id="rId4" Type="http://schemas.openxmlformats.org/officeDocument/2006/relationships/webSettings" Target="webSettings.xml"/><Relationship Id="rId9" Type="http://schemas.openxmlformats.org/officeDocument/2006/relationships/hyperlink" Target="mailto:jgalaviz@pdnfoundatio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1021</Words>
  <Characters>5940</Characters>
  <Application>Microsoft Office Word</Application>
  <DocSecurity>0</DocSecurity>
  <Lines>121</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Enrique Mata</dc:creator>
  <cp:keywords/>
  <dc:description/>
  <cp:lastModifiedBy>Sandra Day</cp:lastModifiedBy>
  <cp:revision>3</cp:revision>
  <cp:lastPrinted>2022-03-10T19:57:00Z</cp:lastPrinted>
  <dcterms:created xsi:type="dcterms:W3CDTF">2024-12-05T22:28:00Z</dcterms:created>
  <dcterms:modified xsi:type="dcterms:W3CDTF">2025-02-21T22:13:00Z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8752fb9880870f456ce0f9b53a1e703ed40d4264a256a18b68ba555a457b3be4</vt:lpwstr>
  </property>
</Properties>
</file>